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E7966">
      <w:pPr>
        <w:spacing w:line="360" w:lineRule="auto"/>
        <w:rPr>
          <w:rFonts w:ascii="黑体"/>
        </w:rPr>
      </w:pPr>
    </w:p>
    <w:p w14:paraId="2D6C3B8F">
      <w:pPr>
        <w:spacing w:before="92" w:line="360" w:lineRule="auto"/>
        <w:ind w:firstLine="4480" w:firstLineChars="1600"/>
        <w:rPr>
          <w:rFonts w:hint="default" w:ascii="黑体" w:eastAsia="宋体"/>
          <w:highlight w:val="none"/>
          <w:lang w:val="en-US" w:eastAsia="zh-CN"/>
        </w:rPr>
      </w:pPr>
      <w:r>
        <w:rPr>
          <w:rFonts w:ascii="宋体" w:hAnsi="宋体" w:eastAsia="宋体" w:cs="宋体"/>
          <w:sz w:val="28"/>
          <w:szCs w:val="28"/>
          <w:highlight w:val="none"/>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highlight w:val="none"/>
        </w:rPr>
        <w:t>：</w:t>
      </w:r>
      <w:r>
        <w:rPr>
          <w:rFonts w:hint="eastAsia" w:ascii="宋体" w:hAnsi="宋体" w:eastAsia="宋体" w:cs="宋体"/>
          <w:sz w:val="28"/>
          <w:szCs w:val="28"/>
          <w:highlight w:val="none"/>
          <w:lang w:val="en-US" w:eastAsia="zh-CN"/>
        </w:rPr>
        <w:t>HXZB2025080801</w:t>
      </w:r>
    </w:p>
    <w:p w14:paraId="4D257E4D">
      <w:pPr>
        <w:spacing w:line="360" w:lineRule="auto"/>
        <w:rPr>
          <w:rFonts w:ascii="黑体"/>
          <w:highlight w:val="none"/>
        </w:rPr>
      </w:pPr>
    </w:p>
    <w:p w14:paraId="6ADD53DD">
      <w:pPr>
        <w:spacing w:line="360" w:lineRule="auto"/>
        <w:rPr>
          <w:rFonts w:ascii="黑体"/>
          <w:highlight w:val="none"/>
        </w:rPr>
      </w:pPr>
    </w:p>
    <w:p w14:paraId="24E2C408">
      <w:pPr>
        <w:spacing w:line="360" w:lineRule="auto"/>
        <w:rPr>
          <w:rFonts w:ascii="黑体"/>
          <w:highlight w:val="none"/>
        </w:rPr>
      </w:pPr>
    </w:p>
    <w:p w14:paraId="279E3909">
      <w:pPr>
        <w:spacing w:line="360" w:lineRule="auto"/>
        <w:rPr>
          <w:rFonts w:ascii="黑体"/>
          <w:highlight w:val="none"/>
        </w:rPr>
      </w:pPr>
    </w:p>
    <w:p w14:paraId="1ECF2509">
      <w:pPr>
        <w:tabs>
          <w:tab w:val="left" w:pos="5882"/>
        </w:tabs>
        <w:spacing w:before="169" w:line="360" w:lineRule="auto"/>
        <w:jc w:val="center"/>
        <w:rPr>
          <w:rFonts w:ascii="宋体" w:hAnsi="宋体" w:eastAsia="宋体" w:cs="宋体"/>
          <w:sz w:val="52"/>
          <w:szCs w:val="52"/>
          <w:highlight w:val="none"/>
        </w:rPr>
      </w:pPr>
      <w:r>
        <w:rPr>
          <w:rFonts w:hint="eastAsia" w:ascii="宋体" w:hAnsi="宋体" w:eastAsia="宋体" w:cs="宋体"/>
          <w:sz w:val="52"/>
          <w:szCs w:val="52"/>
          <w:highlight w:val="none"/>
          <w:u w:val="single"/>
          <w:lang w:val="en-US" w:eastAsia="zh-CN"/>
        </w:rPr>
        <w:t>重切型龙门加工中心</w:t>
      </w:r>
      <w:r>
        <w:rPr>
          <w:rFonts w:ascii="宋体" w:hAnsi="宋体" w:eastAsia="宋体" w:cs="宋体"/>
          <w:sz w:val="52"/>
          <w:szCs w:val="52"/>
          <w:highlight w:val="none"/>
        </w:rPr>
        <w:t>采购项目</w:t>
      </w:r>
    </w:p>
    <w:p w14:paraId="54787677">
      <w:pPr>
        <w:spacing w:line="360" w:lineRule="auto"/>
        <w:rPr>
          <w:rFonts w:ascii="黑体"/>
          <w:highlight w:val="none"/>
        </w:rPr>
      </w:pPr>
    </w:p>
    <w:p w14:paraId="0C63380E">
      <w:pPr>
        <w:spacing w:line="360" w:lineRule="auto"/>
        <w:rPr>
          <w:rFonts w:ascii="黑体"/>
          <w:highlight w:val="none"/>
        </w:rPr>
      </w:pPr>
    </w:p>
    <w:p w14:paraId="6635D87C">
      <w:pPr>
        <w:spacing w:line="360" w:lineRule="auto"/>
        <w:rPr>
          <w:rFonts w:ascii="黑体"/>
          <w:highlight w:val="none"/>
        </w:rPr>
      </w:pPr>
    </w:p>
    <w:p w14:paraId="03359911">
      <w:pPr>
        <w:spacing w:line="360" w:lineRule="auto"/>
        <w:rPr>
          <w:rFonts w:ascii="黑体"/>
          <w:highlight w:val="none"/>
        </w:rPr>
      </w:pPr>
    </w:p>
    <w:p w14:paraId="315CE2C3">
      <w:pPr>
        <w:spacing w:line="360" w:lineRule="auto"/>
        <w:rPr>
          <w:rFonts w:ascii="黑体"/>
          <w:highlight w:val="none"/>
        </w:rPr>
      </w:pPr>
    </w:p>
    <w:p w14:paraId="5B354287">
      <w:pPr>
        <w:spacing w:line="360" w:lineRule="auto"/>
        <w:rPr>
          <w:rFonts w:ascii="黑体"/>
          <w:highlight w:val="none"/>
        </w:rPr>
      </w:pPr>
    </w:p>
    <w:p w14:paraId="70AE5926">
      <w:pPr>
        <w:spacing w:line="360" w:lineRule="auto"/>
        <w:rPr>
          <w:rFonts w:ascii="黑体"/>
          <w:highlight w:val="none"/>
        </w:rPr>
      </w:pPr>
    </w:p>
    <w:p w14:paraId="4EFBDF18">
      <w:pPr>
        <w:spacing w:before="274" w:line="360" w:lineRule="auto"/>
        <w:jc w:val="center"/>
        <w:outlineLvl w:val="0"/>
        <w:rPr>
          <w:rFonts w:ascii="宋体" w:hAnsi="宋体" w:eastAsia="宋体" w:cs="宋体"/>
          <w:sz w:val="84"/>
          <w:szCs w:val="84"/>
          <w:highlight w:val="none"/>
        </w:rPr>
      </w:pPr>
      <w:bookmarkStart w:id="0" w:name="_Toc4814"/>
      <w:bookmarkStart w:id="1" w:name="_Toc3319"/>
      <w:bookmarkStart w:id="2" w:name="_Toc7596"/>
      <w:r>
        <w:rPr>
          <w:rFonts w:ascii="宋体" w:hAnsi="宋体" w:eastAsia="宋体" w:cs="宋体"/>
          <w:sz w:val="84"/>
          <w:szCs w:val="84"/>
          <w:highlight w:val="none"/>
          <w14:textOutline w14:w="15240" w14:cap="flat" w14:cmpd="sng" w14:algn="ctr">
            <w14:solidFill>
              <w14:srgbClr w14:val="000000"/>
            </w14:solidFill>
            <w14:prstDash w14:val="solid"/>
            <w14:miter w14:val="0"/>
          </w14:textOutline>
        </w:rPr>
        <w:t>招标文件</w:t>
      </w:r>
      <w:bookmarkEnd w:id="0"/>
      <w:bookmarkEnd w:id="1"/>
      <w:bookmarkEnd w:id="2"/>
    </w:p>
    <w:p w14:paraId="617AE98B">
      <w:pPr>
        <w:spacing w:line="360" w:lineRule="auto"/>
        <w:rPr>
          <w:rFonts w:ascii="黑体"/>
          <w:highlight w:val="none"/>
        </w:rPr>
      </w:pPr>
    </w:p>
    <w:p w14:paraId="268E4C9C">
      <w:pPr>
        <w:spacing w:line="360" w:lineRule="auto"/>
        <w:rPr>
          <w:rFonts w:ascii="黑体"/>
          <w:highlight w:val="none"/>
        </w:rPr>
      </w:pPr>
    </w:p>
    <w:p w14:paraId="07993C86">
      <w:pPr>
        <w:spacing w:line="360" w:lineRule="auto"/>
        <w:rPr>
          <w:rFonts w:ascii="黑体"/>
          <w:highlight w:val="none"/>
        </w:rPr>
      </w:pPr>
    </w:p>
    <w:p w14:paraId="623CD133">
      <w:pPr>
        <w:spacing w:line="360" w:lineRule="auto"/>
        <w:rPr>
          <w:rFonts w:ascii="黑体"/>
          <w:highlight w:val="none"/>
        </w:rPr>
      </w:pPr>
    </w:p>
    <w:p w14:paraId="6CF612E5">
      <w:pPr>
        <w:spacing w:before="104" w:line="360" w:lineRule="auto"/>
        <w:rPr>
          <w:rFonts w:ascii="仿宋" w:hAnsi="仿宋" w:eastAsia="仿宋" w:cs="仿宋"/>
          <w:sz w:val="32"/>
          <w:szCs w:val="32"/>
          <w:highlight w:val="none"/>
        </w:rPr>
      </w:pPr>
    </w:p>
    <w:p w14:paraId="39E829E0">
      <w:pPr>
        <w:spacing w:before="104" w:line="360" w:lineRule="auto"/>
        <w:jc w:val="center"/>
        <w:rPr>
          <w:rFonts w:ascii="仿宋" w:hAnsi="仿宋" w:eastAsia="仿宋" w:cs="仿宋"/>
          <w:sz w:val="32"/>
          <w:szCs w:val="32"/>
          <w:highlight w:val="none"/>
        </w:rPr>
      </w:pPr>
      <w:r>
        <w:rPr>
          <w:rFonts w:ascii="仿宋" w:hAnsi="仿宋" w:eastAsia="仿宋" w:cs="仿宋"/>
          <w:sz w:val="32"/>
          <w:szCs w:val="32"/>
          <w:highlight w:val="none"/>
        </w:rPr>
        <w:t>招标人：</w:t>
      </w:r>
      <w:r>
        <w:rPr>
          <w:rFonts w:hint="eastAsia" w:ascii="仿宋" w:hAnsi="仿宋" w:eastAsia="仿宋" w:cs="仿宋"/>
          <w:sz w:val="32"/>
          <w:szCs w:val="32"/>
          <w:highlight w:val="none"/>
          <w:lang w:val="en-US" w:eastAsia="zh-CN"/>
        </w:rPr>
        <w:t>中国机械总院集团海西（福建）分院</w:t>
      </w:r>
      <w:r>
        <w:rPr>
          <w:rFonts w:hint="eastAsia" w:ascii="仿宋" w:hAnsi="仿宋" w:eastAsia="仿宋" w:cs="仿宋"/>
          <w:sz w:val="32"/>
          <w:szCs w:val="32"/>
          <w:highlight w:val="none"/>
        </w:rPr>
        <w:t>有限公司</w:t>
      </w:r>
    </w:p>
    <w:p w14:paraId="584442CF">
      <w:pPr>
        <w:spacing w:line="360" w:lineRule="auto"/>
        <w:rPr>
          <w:rFonts w:ascii="黑体"/>
          <w:highlight w:val="none"/>
        </w:rPr>
      </w:pPr>
    </w:p>
    <w:p w14:paraId="3BB6984F">
      <w:pPr>
        <w:spacing w:before="104" w:line="36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ascii="仿宋" w:hAnsi="仿宋" w:eastAsia="仿宋" w:cs="仿宋"/>
          <w:sz w:val="32"/>
          <w:szCs w:val="32"/>
          <w:highlight w:val="none"/>
        </w:rPr>
        <w:t>年</w:t>
      </w:r>
      <w:r>
        <w:rPr>
          <w:rFonts w:hint="eastAsia" w:ascii="仿宋" w:hAnsi="仿宋" w:eastAsia="仿宋" w:cs="仿宋"/>
          <w:sz w:val="32"/>
          <w:szCs w:val="32"/>
          <w:highlight w:val="none"/>
          <w:lang w:val="en-US" w:eastAsia="zh-CN"/>
        </w:rPr>
        <w:t>08</w:t>
      </w:r>
      <w:r>
        <w:rPr>
          <w:rFonts w:ascii="仿宋" w:hAnsi="仿宋" w:eastAsia="仿宋" w:cs="仿宋"/>
          <w:sz w:val="32"/>
          <w:szCs w:val="32"/>
          <w:highlight w:val="none"/>
        </w:rPr>
        <w:t>月</w:t>
      </w:r>
      <w:r>
        <w:rPr>
          <w:rFonts w:hint="eastAsia" w:ascii="仿宋" w:hAnsi="仿宋" w:eastAsia="仿宋" w:cs="仿宋"/>
          <w:sz w:val="32"/>
          <w:szCs w:val="32"/>
          <w:highlight w:val="none"/>
          <w:lang w:val="en-US" w:eastAsia="zh-CN"/>
        </w:rPr>
        <w:t>08</w:t>
      </w:r>
      <w:r>
        <w:rPr>
          <w:rFonts w:ascii="仿宋" w:hAnsi="仿宋" w:eastAsia="仿宋" w:cs="仿宋"/>
          <w:sz w:val="32"/>
          <w:szCs w:val="32"/>
          <w:highlight w:val="none"/>
        </w:rPr>
        <w:t>日</w:t>
      </w:r>
    </w:p>
    <w:p w14:paraId="29132A12">
      <w:pPr>
        <w:spacing w:line="360" w:lineRule="auto"/>
        <w:rPr>
          <w:rFonts w:ascii="仿宋" w:hAnsi="仿宋" w:eastAsia="仿宋" w:cs="仿宋"/>
          <w:sz w:val="32"/>
          <w:szCs w:val="32"/>
          <w:highlight w:val="none"/>
        </w:rPr>
      </w:pPr>
      <w:r>
        <w:rPr>
          <w:rFonts w:ascii="仿宋" w:hAnsi="仿宋" w:eastAsia="仿宋" w:cs="仿宋"/>
          <w:sz w:val="32"/>
          <w:szCs w:val="32"/>
          <w:highlight w:val="none"/>
        </w:rPr>
        <w:br w:type="page"/>
      </w:r>
    </w:p>
    <w:p w14:paraId="176A5BB5">
      <w:pPr>
        <w:pStyle w:val="17"/>
        <w:spacing w:line="360" w:lineRule="auto"/>
        <w:rPr>
          <w:highlight w:val="none"/>
        </w:rPr>
      </w:pPr>
    </w:p>
    <w:p w14:paraId="383FBA4B">
      <w:pPr>
        <w:spacing w:line="360" w:lineRule="auto"/>
        <w:rPr>
          <w:highlight w:val="none"/>
        </w:rPr>
        <w:sectPr>
          <w:headerReference r:id="rId3" w:type="default"/>
          <w:pgSz w:w="11907" w:h="16839"/>
          <w:pgMar w:top="1432" w:right="1389" w:bottom="1201" w:left="1389" w:header="852" w:footer="1021" w:gutter="0"/>
          <w:cols w:space="720" w:num="1"/>
        </w:sectPr>
      </w:pPr>
    </w:p>
    <w:sdt>
      <w:sdtPr>
        <w:rPr>
          <w:rFonts w:ascii="宋体" w:hAnsi="宋体" w:eastAsia="宋体"/>
          <w:highlight w:val="none"/>
        </w:rPr>
        <w:id w:val="323009654"/>
        <w15:color w:val="DBDBDB"/>
        <w:docPartObj>
          <w:docPartGallery w:val="Table of Contents"/>
          <w:docPartUnique/>
        </w:docPartObj>
      </w:sdtPr>
      <w:sdtEndPr>
        <w:rPr>
          <w:rFonts w:ascii="宋体" w:hAnsi="宋体" w:eastAsia="宋体" w:cs="宋体"/>
          <w:sz w:val="56"/>
          <w:szCs w:val="180"/>
          <w:highlight w:val="none"/>
          <w14:textOutline w14:w="6527" w14:cap="flat" w14:cmpd="sng" w14:algn="ctr">
            <w14:solidFill>
              <w14:srgbClr w14:val="000000"/>
            </w14:solidFill>
            <w14:prstDash w14:val="solid"/>
            <w14:miter w14:val="0"/>
          </w14:textOutline>
        </w:rPr>
      </w:sdtEndPr>
      <w:sdtContent>
        <w:p w14:paraId="72249B77">
          <w:pPr>
            <w:spacing w:line="360" w:lineRule="auto"/>
            <w:jc w:val="center"/>
            <w:rPr>
              <w:b/>
              <w:bCs/>
              <w:sz w:val="48"/>
              <w:szCs w:val="48"/>
              <w:highlight w:val="none"/>
            </w:rPr>
          </w:pPr>
          <w:r>
            <w:rPr>
              <w:rFonts w:ascii="宋体" w:hAnsi="宋体" w:eastAsia="宋体"/>
              <w:b/>
              <w:bCs/>
              <w:sz w:val="48"/>
              <w:szCs w:val="48"/>
              <w:highlight w:val="none"/>
            </w:rPr>
            <w:t>目录</w:t>
          </w:r>
        </w:p>
        <w:p w14:paraId="121F1663">
          <w:pPr>
            <w:pStyle w:val="12"/>
            <w:tabs>
              <w:tab w:val="right" w:leader="dot" w:pos="9129"/>
            </w:tabs>
            <w:spacing w:line="360" w:lineRule="auto"/>
            <w:rPr>
              <w:sz w:val="36"/>
              <w:szCs w:val="36"/>
              <w:highlight w:val="none"/>
            </w:rPr>
          </w:pPr>
          <w:r>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fldChar w:fldCharType="separate"/>
          </w:r>
        </w:p>
        <w:p w14:paraId="73024D96">
          <w:pPr>
            <w:spacing w:line="360" w:lineRule="auto"/>
            <w:jc w:val="center"/>
            <w:rPr>
              <w:rFonts w:ascii="宋体" w:hAnsi="宋体" w:eastAsia="宋体" w:cs="宋体"/>
              <w:sz w:val="36"/>
              <w:szCs w:val="180"/>
              <w:highlight w:val="none"/>
              <w14:textOutline w14:w="6527" w14:cap="flat" w14:cmpd="sng" w14:algn="ctr">
                <w14:solidFill>
                  <w14:srgbClr w14:val="000000"/>
                </w14:solidFill>
                <w14:prstDash w14:val="solid"/>
                <w14:miter w14:val="0"/>
              </w14:textOutline>
            </w:rPr>
          </w:pPr>
          <w:r>
            <w:rPr>
              <w:rFonts w:ascii="宋体" w:hAnsi="宋体" w:eastAsia="宋体" w:cs="宋体"/>
              <w:sz w:val="36"/>
              <w:szCs w:val="180"/>
              <w:highlight w:val="none"/>
              <w14:textOutline w14:w="6527" w14:cap="flat" w14:cmpd="sng" w14:algn="ctr">
                <w14:solidFill>
                  <w14:srgbClr w14:val="000000"/>
                </w14:solidFill>
                <w14:prstDash w14:val="solid"/>
                <w14:miter w14:val="0"/>
              </w14:textOutline>
            </w:rPr>
            <w:fldChar w:fldCharType="end"/>
          </w:r>
        </w:p>
        <w:sdt>
          <w:sdtPr>
            <w:rPr>
              <w:rFonts w:eastAsia="宋体"/>
              <w:highlight w:val="none"/>
            </w:rPr>
            <w:id w:val="147466991"/>
            <w15:color w:val="DBDBDB"/>
            <w:docPartObj>
              <w:docPartGallery w:val="Table of Contents"/>
              <w:docPartUnique/>
            </w:docPartObj>
          </w:sdtPr>
          <w:sdtEndPr>
            <w:rPr>
              <w:rFonts w:ascii="宋体" w:hAnsi="宋体" w:eastAsia="宋体" w:cs="宋体"/>
              <w:sz w:val="32"/>
              <w:szCs w:val="160"/>
              <w:highlight w:val="none"/>
              <w14:textOutline w14:w="6527" w14:cap="flat" w14:cmpd="sng" w14:algn="ctr">
                <w14:solidFill>
                  <w14:srgbClr w14:val="000000"/>
                </w14:solidFill>
                <w14:prstDash w14:val="solid"/>
                <w14:miter w14:val="0"/>
              </w14:textOutline>
            </w:rPr>
          </w:sdtEndPr>
          <w:sdtContent>
            <w:p w14:paraId="7BCDF72A">
              <w:pPr>
                <w:spacing w:line="360" w:lineRule="auto"/>
                <w:jc w:val="center"/>
                <w:rPr>
                  <w:sz w:val="48"/>
                  <w:szCs w:val="48"/>
                  <w:highlight w:val="none"/>
                </w:rPr>
              </w:pPr>
            </w:p>
            <w:p w14:paraId="7B3831B6">
              <w:pPr>
                <w:pStyle w:val="12"/>
                <w:tabs>
                  <w:tab w:val="right" w:leader="dot" w:pos="9129"/>
                </w:tabs>
                <w:spacing w:line="360" w:lineRule="auto"/>
                <w:rPr>
                  <w:sz w:val="32"/>
                  <w:szCs w:val="32"/>
                  <w:highlight w:val="none"/>
                </w:rPr>
              </w:pPr>
              <w:r>
                <w:rPr>
                  <w:sz w:val="32"/>
                  <w:szCs w:val="32"/>
                  <w:highlight w:val="none"/>
                </w:rPr>
                <w:fldChar w:fldCharType="begin"/>
              </w:r>
              <w:r>
                <w:rPr>
                  <w:sz w:val="32"/>
                  <w:szCs w:val="32"/>
                  <w:highlight w:val="none"/>
                </w:rPr>
                <w:instrText xml:space="preserve">TOC \o "1-1" \h \u </w:instrText>
              </w:r>
              <w:r>
                <w:rPr>
                  <w:sz w:val="32"/>
                  <w:szCs w:val="32"/>
                  <w:highlight w:val="none"/>
                </w:rPr>
                <w:fldChar w:fldCharType="separate"/>
              </w:r>
              <w:r>
                <w:rPr>
                  <w:highlight w:val="none"/>
                </w:rPr>
                <w:fldChar w:fldCharType="begin"/>
              </w:r>
              <w:r>
                <w:rPr>
                  <w:highlight w:val="none"/>
                </w:rPr>
                <w:instrText xml:space="preserve"> HYPERLINK \l "_Toc9866" </w:instrText>
              </w:r>
              <w:r>
                <w:rPr>
                  <w:highlight w:val="none"/>
                </w:rPr>
                <w:fldChar w:fldCharType="separate"/>
              </w:r>
              <w:r>
                <w:rPr>
                  <w:sz w:val="32"/>
                  <w:szCs w:val="32"/>
                  <w:highlight w:val="none"/>
                </w:rPr>
                <w:t>一、投标书</w:t>
              </w:r>
              <w:r>
                <w:rPr>
                  <w:sz w:val="32"/>
                  <w:szCs w:val="32"/>
                  <w:highlight w:val="none"/>
                </w:rPr>
                <w:tab/>
              </w:r>
              <w:r>
                <w:rPr>
                  <w:rFonts w:hint="eastAsia" w:eastAsia="宋体"/>
                  <w:sz w:val="32"/>
                  <w:szCs w:val="32"/>
                  <w:highlight w:val="none"/>
                </w:rPr>
                <w:t>3</w:t>
              </w:r>
              <w:r>
                <w:rPr>
                  <w:rFonts w:hint="eastAsia" w:eastAsia="宋体"/>
                  <w:sz w:val="32"/>
                  <w:szCs w:val="32"/>
                  <w:highlight w:val="none"/>
                </w:rPr>
                <w:fldChar w:fldCharType="end"/>
              </w:r>
            </w:p>
            <w:p w14:paraId="350FD055">
              <w:pPr>
                <w:pStyle w:val="12"/>
                <w:tabs>
                  <w:tab w:val="right" w:leader="dot" w:pos="9129"/>
                </w:tabs>
                <w:spacing w:line="360" w:lineRule="auto"/>
                <w:rPr>
                  <w:sz w:val="32"/>
                  <w:szCs w:val="32"/>
                  <w:highlight w:val="none"/>
                </w:rPr>
              </w:pPr>
              <w:r>
                <w:rPr>
                  <w:highlight w:val="none"/>
                </w:rPr>
                <w:fldChar w:fldCharType="begin"/>
              </w:r>
              <w:r>
                <w:rPr>
                  <w:highlight w:val="none"/>
                </w:rPr>
                <w:instrText xml:space="preserve"> HYPERLINK \l "_Toc23575" </w:instrText>
              </w:r>
              <w:r>
                <w:rPr>
                  <w:highlight w:val="none"/>
                </w:rPr>
                <w:fldChar w:fldCharType="separate"/>
              </w:r>
              <w:r>
                <w:rPr>
                  <w:sz w:val="32"/>
                  <w:szCs w:val="32"/>
                  <w:highlight w:val="none"/>
                </w:rPr>
                <w:t>附件：技术</w:t>
              </w:r>
              <w:r>
                <w:rPr>
                  <w:rFonts w:hint="eastAsia" w:ascii="宋体" w:hAnsi="宋体" w:eastAsia="宋体" w:cs="宋体"/>
                  <w:sz w:val="32"/>
                  <w:szCs w:val="32"/>
                  <w:highlight w:val="none"/>
                </w:rPr>
                <w:t>要求</w:t>
              </w:r>
              <w:r>
                <w:rPr>
                  <w:sz w:val="32"/>
                  <w:szCs w:val="32"/>
                  <w:highlight w:val="none"/>
                </w:rPr>
                <w:tab/>
              </w:r>
              <w:r>
                <w:rPr>
                  <w:rFonts w:hint="eastAsia" w:eastAsia="宋体"/>
                  <w:sz w:val="32"/>
                  <w:szCs w:val="32"/>
                  <w:highlight w:val="none"/>
                </w:rPr>
                <w:t>5</w:t>
              </w:r>
              <w:r>
                <w:rPr>
                  <w:rFonts w:hint="eastAsia" w:eastAsia="宋体"/>
                  <w:sz w:val="32"/>
                  <w:szCs w:val="32"/>
                  <w:highlight w:val="none"/>
                </w:rPr>
                <w:fldChar w:fldCharType="end"/>
              </w:r>
            </w:p>
            <w:p w14:paraId="75C17315">
              <w:pPr>
                <w:pStyle w:val="12"/>
                <w:tabs>
                  <w:tab w:val="right" w:leader="dot" w:pos="9129"/>
                </w:tabs>
                <w:spacing w:line="360" w:lineRule="auto"/>
                <w:rPr>
                  <w:sz w:val="32"/>
                  <w:szCs w:val="32"/>
                  <w:highlight w:val="none"/>
                </w:rPr>
              </w:pPr>
              <w:r>
                <w:rPr>
                  <w:highlight w:val="none"/>
                </w:rPr>
                <w:fldChar w:fldCharType="begin"/>
              </w:r>
              <w:r>
                <w:rPr>
                  <w:highlight w:val="none"/>
                </w:rPr>
                <w:instrText xml:space="preserve"> HYPERLINK \l "_Toc14127" </w:instrText>
              </w:r>
              <w:r>
                <w:rPr>
                  <w:highlight w:val="none"/>
                </w:rPr>
                <w:fldChar w:fldCharType="separate"/>
              </w:r>
              <w:r>
                <w:rPr>
                  <w:sz w:val="32"/>
                  <w:szCs w:val="32"/>
                  <w:highlight w:val="none"/>
                </w:rPr>
                <w:t>附件：</w:t>
              </w:r>
              <w:r>
                <w:rPr>
                  <w:rFonts w:hint="eastAsia" w:ascii="宋体" w:hAnsi="宋体" w:eastAsia="宋体" w:cs="宋体"/>
                  <w:sz w:val="32"/>
                  <w:szCs w:val="32"/>
                  <w:highlight w:val="none"/>
                </w:rPr>
                <w:t>商务</w:t>
              </w:r>
              <w:r>
                <w:rPr>
                  <w:sz w:val="32"/>
                  <w:szCs w:val="32"/>
                  <w:highlight w:val="none"/>
                </w:rPr>
                <w:t>要求</w:t>
              </w:r>
              <w:r>
                <w:rPr>
                  <w:sz w:val="32"/>
                  <w:szCs w:val="32"/>
                  <w:highlight w:val="none"/>
                </w:rPr>
                <w:tab/>
              </w:r>
              <w:r>
                <w:rPr>
                  <w:rFonts w:hint="eastAsia" w:eastAsia="宋体"/>
                  <w:sz w:val="32"/>
                  <w:szCs w:val="32"/>
                  <w:highlight w:val="none"/>
                </w:rPr>
                <w:t>8</w:t>
              </w:r>
              <w:r>
                <w:rPr>
                  <w:rFonts w:hint="eastAsia" w:eastAsia="宋体"/>
                  <w:sz w:val="32"/>
                  <w:szCs w:val="32"/>
                  <w:highlight w:val="none"/>
                </w:rPr>
                <w:fldChar w:fldCharType="end"/>
              </w:r>
            </w:p>
            <w:p w14:paraId="45F337BB">
              <w:pPr>
                <w:pStyle w:val="12"/>
                <w:tabs>
                  <w:tab w:val="right" w:leader="dot" w:pos="9129"/>
                </w:tabs>
                <w:spacing w:line="360" w:lineRule="auto"/>
                <w:rPr>
                  <w:rFonts w:eastAsia="宋体"/>
                  <w:sz w:val="32"/>
                  <w:szCs w:val="32"/>
                  <w:highlight w:val="none"/>
                </w:rPr>
              </w:pPr>
              <w:r>
                <w:rPr>
                  <w:highlight w:val="none"/>
                </w:rPr>
                <w:fldChar w:fldCharType="begin"/>
              </w:r>
              <w:r>
                <w:rPr>
                  <w:highlight w:val="none"/>
                </w:rPr>
                <w:instrText xml:space="preserve"> HYPERLINK \l "_Toc28318" </w:instrText>
              </w:r>
              <w:r>
                <w:rPr>
                  <w:highlight w:val="none"/>
                </w:rPr>
                <w:fldChar w:fldCharType="separate"/>
              </w:r>
              <w:r>
                <w:rPr>
                  <w:sz w:val="32"/>
                  <w:szCs w:val="32"/>
                  <w:highlight w:val="none"/>
                </w:rPr>
                <w:t>二、投标人须知</w:t>
              </w:r>
              <w:r>
                <w:rPr>
                  <w:sz w:val="32"/>
                  <w:szCs w:val="32"/>
                  <w:highlight w:val="none"/>
                </w:rPr>
                <w:tab/>
              </w:r>
              <w:r>
                <w:rPr>
                  <w:rFonts w:hint="eastAsia" w:eastAsia="宋体"/>
                  <w:sz w:val="32"/>
                  <w:szCs w:val="32"/>
                  <w:highlight w:val="none"/>
                </w:rPr>
                <w:t>1</w:t>
              </w:r>
              <w:r>
                <w:rPr>
                  <w:rFonts w:hint="eastAsia" w:eastAsia="宋体"/>
                  <w:sz w:val="32"/>
                  <w:szCs w:val="32"/>
                  <w:highlight w:val="none"/>
                </w:rPr>
                <w:fldChar w:fldCharType="end"/>
              </w:r>
              <w:r>
                <w:rPr>
                  <w:rFonts w:hint="eastAsia" w:eastAsia="宋体"/>
                  <w:sz w:val="32"/>
                  <w:szCs w:val="32"/>
                  <w:highlight w:val="none"/>
                </w:rPr>
                <w:t>0</w:t>
              </w:r>
            </w:p>
            <w:p w14:paraId="50F0794B">
              <w:pPr>
                <w:widowControl w:val="0"/>
                <w:kinsoku/>
                <w:autoSpaceDE/>
                <w:autoSpaceDN/>
                <w:adjustRightInd/>
                <w:snapToGrid/>
                <w:spacing w:line="360" w:lineRule="auto"/>
                <w:jc w:val="both"/>
                <w:textAlignment w:val="auto"/>
                <w:rPr>
                  <w:rFonts w:hint="eastAsia" w:eastAsia="宋体"/>
                  <w:sz w:val="32"/>
                  <w:szCs w:val="32"/>
                  <w:highlight w:val="none"/>
                  <w:lang w:eastAsia="zh-CN"/>
                </w:rPr>
              </w:pPr>
              <w:r>
                <w:rPr>
                  <w:sz w:val="32"/>
                  <w:szCs w:val="32"/>
                  <w:highlight w:val="none"/>
                </w:rPr>
                <w:fldChar w:fldCharType="end"/>
              </w:r>
              <w:r>
                <w:rPr>
                  <w:rFonts w:hint="eastAsia"/>
                  <w:sz w:val="32"/>
                  <w:szCs w:val="32"/>
                  <w:highlight w:val="none"/>
                </w:rPr>
                <w:t>三、设备综合评标评分标准.........................................................1</w:t>
              </w:r>
              <w:r>
                <w:rPr>
                  <w:rFonts w:hint="eastAsia" w:eastAsia="宋体"/>
                  <w:sz w:val="32"/>
                  <w:szCs w:val="32"/>
                  <w:highlight w:val="none"/>
                  <w:lang w:val="en-US" w:eastAsia="zh-CN"/>
                </w:rPr>
                <w:t>3</w:t>
              </w:r>
            </w:p>
            <w:p w14:paraId="08261610">
              <w:pPr>
                <w:pStyle w:val="17"/>
                <w:ind w:left="0" w:leftChars="0" w:firstLine="0" w:firstLineChars="0"/>
                <w:rPr>
                  <w:rFonts w:hint="default" w:ascii="Arial" w:hAnsi="Arial" w:eastAsia="宋体" w:cs="Arial"/>
                  <w:snapToGrid w:val="0"/>
                  <w:color w:val="000000"/>
                  <w:sz w:val="32"/>
                  <w:szCs w:val="32"/>
                  <w:highlight w:val="none"/>
                  <w:lang w:val="en-US" w:eastAsia="zh-CN" w:bidi="ar-SA"/>
                </w:rPr>
              </w:pPr>
              <w:r>
                <w:rPr>
                  <w:rFonts w:hint="eastAsia" w:eastAsia="宋体"/>
                  <w:sz w:val="32"/>
                  <w:szCs w:val="32"/>
                  <w:highlight w:val="none"/>
                  <w:lang w:val="en-US" w:eastAsia="zh-CN"/>
                </w:rPr>
                <w:t>四、</w:t>
              </w:r>
              <w:r>
                <w:rPr>
                  <w:rFonts w:hint="eastAsia" w:ascii="Arial" w:hAnsi="Arial" w:eastAsia="Arial" w:cs="Arial"/>
                  <w:snapToGrid w:val="0"/>
                  <w:color w:val="000000"/>
                  <w:sz w:val="32"/>
                  <w:szCs w:val="32"/>
                  <w:highlight w:val="none"/>
                  <w:lang w:val="en-US" w:eastAsia="zh-CN" w:bidi="ar-SA"/>
                </w:rPr>
                <w:t>合同（参考文本）</w:t>
              </w:r>
              <w:r>
                <w:rPr>
                  <w:rFonts w:hint="eastAsia"/>
                  <w:sz w:val="32"/>
                  <w:szCs w:val="32"/>
                  <w:highlight w:val="none"/>
                </w:rPr>
                <w:t>...............................................................</w:t>
              </w:r>
              <w:r>
                <w:rPr>
                  <w:rFonts w:hint="eastAsia" w:eastAsia="宋体"/>
                  <w:sz w:val="32"/>
                  <w:szCs w:val="32"/>
                  <w:highlight w:val="none"/>
                  <w:lang w:val="en-US" w:eastAsia="zh-CN"/>
                </w:rPr>
                <w:t>15</w:t>
              </w:r>
            </w:p>
            <w:p w14:paraId="7CFC296F">
              <w:pPr>
                <w:pStyle w:val="12"/>
                <w:tabs>
                  <w:tab w:val="right" w:leader="dot" w:pos="9129"/>
                </w:tabs>
                <w:spacing w:line="360" w:lineRule="auto"/>
                <w:rPr>
                  <w:rFonts w:ascii="宋体" w:hAnsi="宋体" w:eastAsia="宋体" w:cs="宋体"/>
                  <w:sz w:val="32"/>
                  <w:szCs w:val="160"/>
                  <w:highlight w:val="none"/>
                  <w14:textOutline w14:w="6527" w14:cap="flat" w14:cmpd="sng" w14:algn="ctr">
                    <w14:solidFill>
                      <w14:srgbClr w14:val="000000"/>
                    </w14:solidFill>
                    <w14:prstDash w14:val="solid"/>
                    <w14:miter w14:val="0"/>
                  </w14:textOutline>
                </w:rPr>
              </w:pPr>
            </w:p>
          </w:sdtContent>
        </w:sdt>
        <w:p w14:paraId="657ACEBB">
          <w:pPr>
            <w:spacing w:before="153" w:line="360" w:lineRule="auto"/>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6AFB70B8">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一、投标书</w:t>
      </w:r>
      <w:bookmarkEnd w:id="3"/>
    </w:p>
    <w:p w14:paraId="7126C2BC">
      <w:pPr>
        <w:pStyle w:val="17"/>
        <w:spacing w:line="360" w:lineRule="auto"/>
        <w:rPr>
          <w:rFonts w:hint="eastAsia" w:eastAsia="宋体"/>
          <w:highlight w:val="none"/>
          <w:lang w:eastAsia="zh-CN"/>
        </w:rPr>
      </w:pPr>
      <w:r>
        <w:rPr>
          <w:rFonts w:hint="eastAsia" w:ascii="宋体" w:hAnsi="宋体" w:eastAsia="宋体" w:cs="宋体"/>
          <w:spacing w:val="0"/>
          <w:sz w:val="24"/>
          <w:szCs w:val="24"/>
          <w:highlight w:val="none"/>
        </w:rPr>
        <w:t> 招标人</w:t>
      </w:r>
      <w:r>
        <w:rPr>
          <w:rFonts w:hint="eastAsia" w:ascii="宋体" w:hAnsi="宋体" w:eastAsia="宋体" w:cs="宋体"/>
          <w:sz w:val="24"/>
          <w:szCs w:val="24"/>
          <w:highlight w:val="none"/>
          <w:u w:val="single"/>
          <w:lang w:val="en-US" w:eastAsia="zh-CN"/>
        </w:rPr>
        <w:t>中国机械总院集团海西（福建）分院有限公司</w:t>
      </w:r>
      <w:r>
        <w:rPr>
          <w:rFonts w:hint="eastAsia" w:ascii="宋体" w:hAnsi="宋体" w:eastAsia="宋体" w:cs="宋体"/>
          <w:spacing w:val="0"/>
          <w:sz w:val="24"/>
          <w:szCs w:val="24"/>
          <w:highlight w:val="none"/>
        </w:rPr>
        <w:t>已根据采购相关法律法规，经相应程序确定采用</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u w:val="single"/>
          <w:lang w:val="en-US" w:eastAsia="zh-CN"/>
        </w:rPr>
        <w:t>公开招标的</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方式组织</w:t>
      </w:r>
      <w:r>
        <w:rPr>
          <w:rFonts w:hint="eastAsia" w:ascii="宋体" w:hAnsi="宋体" w:eastAsia="宋体" w:cs="宋体"/>
          <w:spacing w:val="0"/>
          <w:sz w:val="24"/>
          <w:szCs w:val="24"/>
          <w:highlight w:val="none"/>
          <w:u w:val="single" w:color="auto"/>
          <w:lang w:val="en-US" w:eastAsia="zh-CN"/>
        </w:rPr>
        <w:t>重切型龙门加工中心采购</w:t>
      </w:r>
      <w:r>
        <w:rPr>
          <w:rFonts w:hint="eastAsia" w:ascii="宋体" w:hAnsi="宋体" w:eastAsia="宋体" w:cs="宋体"/>
          <w:spacing w:val="0"/>
          <w:sz w:val="24"/>
          <w:szCs w:val="24"/>
          <w:highlight w:val="none"/>
        </w:rPr>
        <w:t>项目，现欢迎国内合格的供应商前来参加</w:t>
      </w:r>
      <w:r>
        <w:rPr>
          <w:rFonts w:hint="eastAsia" w:ascii="宋体" w:hAnsi="宋体" w:eastAsia="宋体" w:cs="宋体"/>
          <w:spacing w:val="0"/>
          <w:sz w:val="24"/>
          <w:szCs w:val="24"/>
          <w:highlight w:val="none"/>
          <w:lang w:eastAsia="zh-CN"/>
        </w:rPr>
        <w:t>。</w:t>
      </w:r>
    </w:p>
    <w:p w14:paraId="0B95FEB4">
      <w:pPr>
        <w:spacing w:before="16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583F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vAlign w:val="center"/>
          </w:tcPr>
          <w:p w14:paraId="7488841E">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vAlign w:val="center"/>
          </w:tcPr>
          <w:p w14:paraId="188DB9DE">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名称</w:t>
            </w:r>
          </w:p>
        </w:tc>
        <w:tc>
          <w:tcPr>
            <w:tcW w:w="1225" w:type="dxa"/>
            <w:vAlign w:val="center"/>
          </w:tcPr>
          <w:p w14:paraId="6D2769B5">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vAlign w:val="center"/>
          </w:tcPr>
          <w:p w14:paraId="17F8C5BB">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bottom w:val="single" w:color="auto" w:sz="4" w:space="0"/>
            </w:tcBorders>
            <w:vAlign w:val="center"/>
          </w:tcPr>
          <w:p w14:paraId="5F3657AB">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bottom w:val="single" w:color="auto" w:sz="4" w:space="0"/>
            </w:tcBorders>
            <w:vAlign w:val="center"/>
          </w:tcPr>
          <w:p w14:paraId="4296D5EC">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340B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vAlign w:val="center"/>
          </w:tcPr>
          <w:p w14:paraId="0623F42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vAlign w:val="center"/>
          </w:tcPr>
          <w:p w14:paraId="6E3F0443">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重切型龙门加工中心</w:t>
            </w:r>
          </w:p>
        </w:tc>
        <w:tc>
          <w:tcPr>
            <w:tcW w:w="1225" w:type="dxa"/>
            <w:vAlign w:val="center"/>
          </w:tcPr>
          <w:p w14:paraId="3FAA500C">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808" w:type="dxa"/>
            <w:tcBorders>
              <w:right w:val="single" w:color="auto" w:sz="4" w:space="0"/>
            </w:tcBorders>
            <w:vAlign w:val="center"/>
          </w:tcPr>
          <w:p w14:paraId="0BC0A443">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1412" w:type="dxa"/>
            <w:tcBorders>
              <w:top w:val="single" w:color="auto" w:sz="4" w:space="0"/>
              <w:left w:val="single" w:color="auto" w:sz="4" w:space="0"/>
              <w:bottom w:val="single" w:color="auto" w:sz="4" w:space="0"/>
            </w:tcBorders>
            <w:vAlign w:val="center"/>
          </w:tcPr>
          <w:p w14:paraId="2FFCAD8D">
            <w:pPr>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yellow"/>
                <w:lang w:val="en-US" w:eastAsia="zh-CN"/>
              </w:rPr>
              <w:t>60天</w:t>
            </w:r>
          </w:p>
        </w:tc>
        <w:tc>
          <w:tcPr>
            <w:tcW w:w="1107" w:type="dxa"/>
            <w:tcBorders>
              <w:top w:val="single" w:color="auto" w:sz="4" w:space="0"/>
              <w:bottom w:val="single" w:color="auto" w:sz="4" w:space="0"/>
              <w:right w:val="single" w:color="auto" w:sz="4" w:space="0"/>
            </w:tcBorders>
            <w:vAlign w:val="center"/>
          </w:tcPr>
          <w:p w14:paraId="0BB8F13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详见附件</w:t>
            </w:r>
          </w:p>
        </w:tc>
      </w:tr>
    </w:tbl>
    <w:p w14:paraId="1D2E5A93">
      <w:pPr>
        <w:pStyle w:val="17"/>
        <w:rPr>
          <w:rFonts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(具体相关信息如技术参数、规格、质量标准、包装、运输费等要求请与我单位相关人员联系，联系人:邓晓清   联系电话: 13950966034)</w:t>
      </w:r>
    </w:p>
    <w:p w14:paraId="2007908E">
      <w:pPr>
        <w:tabs>
          <w:tab w:val="left" w:pos="1446"/>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2、交货地点：指定地点。</w:t>
      </w:r>
    </w:p>
    <w:p w14:paraId="4279310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15日</w:t>
      </w:r>
      <w:r>
        <w:rPr>
          <w:rFonts w:hint="eastAsia" w:ascii="宋体" w:hAnsi="宋体" w:eastAsia="宋体" w:cs="宋体"/>
          <w:sz w:val="24"/>
          <w:szCs w:val="24"/>
          <w:highlight w:val="none"/>
        </w:rPr>
        <w:t>。</w:t>
      </w:r>
    </w:p>
    <w:p w14:paraId="5AABEC10">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4、投标文件的递交：拟参加本次投标的单位请于投标截止时间之前，</w:t>
      </w:r>
      <w:r>
        <w:rPr>
          <w:rFonts w:hint="eastAsia" w:ascii="宋体" w:hAnsi="宋体" w:eastAsia="宋体" w:cs="宋体"/>
          <w:b/>
          <w:bCs/>
          <w:sz w:val="24"/>
          <w:szCs w:val="24"/>
          <w:highlight w:val="none"/>
        </w:rPr>
        <w:t>将密封并加盖公章的文件袋</w:t>
      </w:r>
      <w:r>
        <w:rPr>
          <w:rFonts w:hint="eastAsia" w:ascii="宋体" w:hAnsi="宋体" w:eastAsia="宋体" w:cs="宋体"/>
          <w:sz w:val="24"/>
          <w:szCs w:val="24"/>
          <w:highlight w:val="none"/>
        </w:rPr>
        <w:t>，用特快专递方式邮寄到我单位（</w:t>
      </w:r>
      <w:r>
        <w:rPr>
          <w:rFonts w:hint="eastAsia" w:ascii="宋体" w:hAnsi="宋体" w:eastAsia="宋体" w:cs="宋体"/>
          <w:b/>
          <w:bCs/>
          <w:sz w:val="24"/>
          <w:szCs w:val="24"/>
          <w:highlight w:val="none"/>
        </w:rPr>
        <w:t>投标文件正本一份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副本一份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电子档发一份至邮箱hxfycg@163.com，</w:t>
      </w:r>
      <w:r>
        <w:rPr>
          <w:rFonts w:hint="eastAsia" w:ascii="宋体" w:hAnsi="宋体" w:eastAsia="宋体" w:cs="宋体"/>
          <w:sz w:val="24"/>
          <w:szCs w:val="24"/>
          <w:highlight w:val="none"/>
        </w:rPr>
        <w:t>原则上不接受当面递送。我们将在投标截止时间后，组织开标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15日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开标地点：海西分院会议室。</w:t>
      </w:r>
    </w:p>
    <w:p w14:paraId="60C3E26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5、相关要求：</w:t>
      </w:r>
    </w:p>
    <w:p w14:paraId="3661F697">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79E376D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2121B43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06ABD3D7">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日前与相关负责人联系。关于评标结果，我们将会在评标结束之后第一时间告知。</w:t>
      </w:r>
    </w:p>
    <w:p w14:paraId="713DBA6F">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7、联系方式：</w:t>
      </w:r>
    </w:p>
    <w:p w14:paraId="4516B0C8">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498D25B4">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邓晓清</w:t>
      </w:r>
    </w:p>
    <w:p w14:paraId="79969170">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13950966034</w:t>
      </w:r>
    </w:p>
    <w:p w14:paraId="316AD57D">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-5053285</w:t>
      </w:r>
    </w:p>
    <w:p w14:paraId="481CBC53">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722F80B4">
      <w:pPr>
        <w:pStyle w:val="17"/>
        <w:spacing w:line="360" w:lineRule="auto"/>
        <w:ind w:firstLine="480"/>
        <w:rPr>
          <w:sz w:val="24"/>
          <w:szCs w:val="24"/>
          <w:highlight w:val="none"/>
        </w:rPr>
      </w:pPr>
    </w:p>
    <w:p w14:paraId="6FAF95AD">
      <w:pPr>
        <w:widowControl w:val="0"/>
        <w:kinsoku/>
        <w:adjustRightInd/>
        <w:snapToGrid/>
        <w:spacing w:line="360" w:lineRule="auto"/>
        <w:ind w:firstLine="468" w:firstLineChars="200"/>
        <w:textAlignment w:val="auto"/>
        <w:rPr>
          <w:rFonts w:eastAsia="宋体"/>
          <w:spacing w:val="-3"/>
          <w:sz w:val="24"/>
          <w:szCs w:val="24"/>
          <w:highlight w:val="none"/>
        </w:rPr>
      </w:pPr>
      <w:r>
        <w:rPr>
          <w:spacing w:val="-3"/>
          <w:sz w:val="24"/>
          <w:szCs w:val="24"/>
          <w:highlight w:val="none"/>
        </w:rPr>
        <w:t>附件：</w:t>
      </w:r>
      <w:r>
        <w:rPr>
          <w:rFonts w:hint="eastAsia" w:eastAsia="宋体"/>
          <w:spacing w:val="-3"/>
          <w:sz w:val="24"/>
          <w:szCs w:val="24"/>
          <w:highlight w:val="none"/>
        </w:rPr>
        <w:t>《</w:t>
      </w:r>
      <w:r>
        <w:rPr>
          <w:spacing w:val="-3"/>
          <w:sz w:val="24"/>
          <w:szCs w:val="24"/>
          <w:highlight w:val="none"/>
        </w:rPr>
        <w:t>技术</w:t>
      </w:r>
      <w:r>
        <w:rPr>
          <w:rFonts w:hint="eastAsia" w:eastAsia="宋体"/>
          <w:spacing w:val="-3"/>
          <w:sz w:val="24"/>
          <w:szCs w:val="24"/>
          <w:highlight w:val="none"/>
          <w:lang w:val="en-US" w:eastAsia="zh-CN"/>
        </w:rPr>
        <w:t>要求</w:t>
      </w:r>
      <w:r>
        <w:rPr>
          <w:rFonts w:hint="eastAsia" w:eastAsia="宋体"/>
          <w:spacing w:val="-3"/>
          <w:sz w:val="24"/>
          <w:szCs w:val="24"/>
          <w:highlight w:val="none"/>
        </w:rPr>
        <w:t>》</w:t>
      </w:r>
    </w:p>
    <w:p w14:paraId="28DF8B10">
      <w:pPr>
        <w:pStyle w:val="17"/>
        <w:spacing w:line="360" w:lineRule="auto"/>
        <w:ind w:firstLine="1170" w:firstLineChars="500"/>
        <w:rPr>
          <w:rFonts w:eastAsia="宋体"/>
          <w:highlight w:val="none"/>
        </w:rPr>
      </w:pPr>
      <w:r>
        <w:rPr>
          <w:rFonts w:hint="eastAsia" w:eastAsia="宋体"/>
          <w:spacing w:val="-3"/>
          <w:sz w:val="24"/>
          <w:szCs w:val="24"/>
          <w:highlight w:val="none"/>
        </w:rPr>
        <w:t>《</w:t>
      </w:r>
      <w:r>
        <w:rPr>
          <w:rFonts w:hint="eastAsia" w:eastAsia="宋体"/>
          <w:spacing w:val="-3"/>
          <w:sz w:val="24"/>
          <w:szCs w:val="24"/>
          <w:highlight w:val="none"/>
          <w:lang w:val="en-US" w:eastAsia="zh-CN"/>
        </w:rPr>
        <w:t>商务</w:t>
      </w:r>
      <w:r>
        <w:rPr>
          <w:rFonts w:hint="eastAsia" w:eastAsia="宋体"/>
          <w:spacing w:val="-3"/>
          <w:sz w:val="24"/>
          <w:szCs w:val="24"/>
          <w:highlight w:val="none"/>
        </w:rPr>
        <w:t>要求》</w:t>
      </w:r>
    </w:p>
    <w:p w14:paraId="056BA5FB">
      <w:pPr>
        <w:tabs>
          <w:tab w:val="left" w:pos="1446"/>
        </w:tabs>
        <w:spacing w:line="360" w:lineRule="auto"/>
        <w:ind w:left="112" w:right="26" w:firstLine="490"/>
        <w:jc w:val="right"/>
        <w:rPr>
          <w:rFonts w:ascii="宋体" w:hAnsi="宋体" w:eastAsia="宋体" w:cs="宋体"/>
          <w:sz w:val="24"/>
          <w:szCs w:val="24"/>
          <w:highlight w:val="none"/>
        </w:rPr>
      </w:pPr>
    </w:p>
    <w:p w14:paraId="177B4FF6">
      <w:pPr>
        <w:tabs>
          <w:tab w:val="left" w:pos="1446"/>
        </w:tabs>
        <w:spacing w:line="360" w:lineRule="auto"/>
        <w:ind w:left="112" w:right="26" w:firstLine="49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中国机械总院集团海西（福建）分院有限公司</w:t>
      </w:r>
    </w:p>
    <w:p w14:paraId="1FE498DA">
      <w:pPr>
        <w:tabs>
          <w:tab w:val="left" w:pos="1446"/>
        </w:tabs>
        <w:spacing w:line="360" w:lineRule="auto"/>
        <w:ind w:left="112" w:right="26" w:firstLine="5349" w:firstLineChars="2229"/>
        <w:rPr>
          <w:rFonts w:ascii="宋体" w:hAnsi="宋体" w:eastAsia="宋体" w:cs="宋体"/>
          <w:sz w:val="24"/>
          <w:szCs w:val="24"/>
          <w:highlight w:val="none"/>
        </w:rPr>
      </w:pPr>
      <w:r>
        <w:rPr>
          <w:rFonts w:hint="eastAsia" w:ascii="宋体" w:hAnsi="宋体" w:eastAsia="宋体" w:cs="宋体"/>
          <w:sz w:val="24"/>
          <w:szCs w:val="24"/>
          <w:highlight w:val="none"/>
        </w:rPr>
        <w:t>招标委员会办公室</w:t>
      </w:r>
    </w:p>
    <w:p w14:paraId="4E28989B">
      <w:pPr>
        <w:tabs>
          <w:tab w:val="left" w:pos="1446"/>
        </w:tabs>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日</w:t>
      </w:r>
    </w:p>
    <w:p w14:paraId="4673A3CE">
      <w:pPr>
        <w:spacing w:before="79" w:line="360" w:lineRule="auto"/>
        <w:jc w:val="center"/>
        <w:rPr>
          <w:b/>
          <w:kern w:val="24"/>
          <w:sz w:val="24"/>
          <w:szCs w:val="24"/>
          <w:highlight w:val="none"/>
        </w:rPr>
      </w:pPr>
    </w:p>
    <w:p w14:paraId="1B390E28">
      <w:pPr>
        <w:spacing w:before="79" w:line="360" w:lineRule="auto"/>
        <w:jc w:val="center"/>
        <w:rPr>
          <w:b/>
          <w:kern w:val="24"/>
          <w:sz w:val="24"/>
          <w:szCs w:val="24"/>
          <w:highlight w:val="none"/>
        </w:rPr>
      </w:pPr>
    </w:p>
    <w:p w14:paraId="77EB6FC7">
      <w:pPr>
        <w:spacing w:line="360" w:lineRule="auto"/>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highlight w:val="none"/>
          <w14:textOutline w14:w="6527" w14:cap="flat" w14:cmpd="sng" w14:algn="ctr">
            <w14:solidFill>
              <w14:srgbClr w14:val="000000"/>
            </w14:solidFill>
            <w14:prstDash w14:val="solid"/>
            <w14:miter w14:val="0"/>
          </w14:textOutline>
        </w:rPr>
        <w:br w:type="page"/>
      </w:r>
    </w:p>
    <w:p w14:paraId="7EFA0BF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附件：技术要求</w:t>
      </w:r>
    </w:p>
    <w:p w14:paraId="0214C06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bCs w:val="0"/>
          <w:sz w:val="28"/>
          <w:highlight w:val="none"/>
        </w:rPr>
      </w:pPr>
      <w:r>
        <w:rPr>
          <w:rFonts w:hint="eastAsia" w:asciiTheme="minorEastAsia" w:hAnsiTheme="minorEastAsia" w:eastAsiaTheme="minorEastAsia"/>
          <w:b/>
          <w:bCs w:val="0"/>
          <w:sz w:val="28"/>
          <w:highlight w:val="none"/>
        </w:rPr>
        <w:t>主要技术参数</w:t>
      </w:r>
    </w:p>
    <w:tbl>
      <w:tblPr>
        <w:tblStyle w:val="13"/>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75"/>
        <w:gridCol w:w="900"/>
        <w:gridCol w:w="3960"/>
      </w:tblGrid>
      <w:tr w14:paraId="4CBE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5760" w:type="dxa"/>
            <w:gridSpan w:val="3"/>
            <w:vAlign w:val="center"/>
          </w:tcPr>
          <w:p w14:paraId="4B2F6AC1">
            <w:pPr>
              <w:widowControl/>
              <w:jc w:val="center"/>
              <w:rPr>
                <w:rFonts w:ascii="宋体" w:hAnsi="宋体" w:cs="宋体"/>
                <w:b/>
                <w:bCs/>
                <w:kern w:val="0"/>
                <w:sz w:val="24"/>
              </w:rPr>
            </w:pPr>
            <w:r>
              <w:rPr>
                <w:rFonts w:hint="eastAsia" w:ascii="宋体" w:hAnsi="宋体" w:cs="宋体"/>
                <w:b/>
                <w:bCs/>
                <w:kern w:val="0"/>
                <w:sz w:val="24"/>
              </w:rPr>
              <w:t>项目</w:t>
            </w:r>
          </w:p>
        </w:tc>
        <w:tc>
          <w:tcPr>
            <w:tcW w:w="3960" w:type="dxa"/>
            <w:vAlign w:val="center"/>
          </w:tcPr>
          <w:p w14:paraId="751F4C4C">
            <w:pPr>
              <w:widowControl/>
              <w:jc w:val="center"/>
              <w:rPr>
                <w:rFonts w:ascii="宋体" w:hAnsi="宋体" w:cs="宋体"/>
                <w:b/>
                <w:bCs/>
                <w:kern w:val="0"/>
                <w:sz w:val="24"/>
              </w:rPr>
            </w:pPr>
            <w:r>
              <w:rPr>
                <w:rFonts w:hint="eastAsia" w:ascii="宋体" w:hAnsi="宋体" w:cs="宋体"/>
                <w:b/>
                <w:bCs/>
                <w:kern w:val="0"/>
                <w:sz w:val="24"/>
              </w:rPr>
              <w:t>主要参数</w:t>
            </w:r>
          </w:p>
        </w:tc>
      </w:tr>
      <w:tr w14:paraId="3ACE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restart"/>
            <w:vAlign w:val="center"/>
          </w:tcPr>
          <w:p w14:paraId="52832D1C">
            <w:pPr>
              <w:jc w:val="center"/>
              <w:rPr>
                <w:rFonts w:hint="eastAsia" w:ascii="宋体" w:hAnsi="宋体" w:eastAsia="宋体"/>
                <w:szCs w:val="21"/>
                <w:lang w:val="en-US" w:eastAsia="zh-CN"/>
              </w:rPr>
            </w:pPr>
            <w:r>
              <w:rPr>
                <w:rFonts w:hint="eastAsia" w:ascii="宋体" w:hAnsi="宋体"/>
                <w:szCs w:val="21"/>
              </w:rPr>
              <w:t>加工</w:t>
            </w:r>
            <w:r>
              <w:rPr>
                <w:rFonts w:hint="eastAsia" w:ascii="宋体" w:hAnsi="宋体"/>
                <w:szCs w:val="21"/>
                <w:lang w:val="en-US" w:eastAsia="zh-CN"/>
              </w:rPr>
              <w:t>行程</w:t>
            </w:r>
          </w:p>
        </w:tc>
        <w:tc>
          <w:tcPr>
            <w:tcW w:w="2875" w:type="dxa"/>
            <w:vAlign w:val="center"/>
          </w:tcPr>
          <w:p w14:paraId="0D666F21">
            <w:pPr>
              <w:widowControl/>
              <w:jc w:val="center"/>
              <w:rPr>
                <w:rFonts w:ascii="宋体" w:hAnsi="宋体" w:cs="宋体"/>
                <w:kern w:val="0"/>
                <w:szCs w:val="21"/>
              </w:rPr>
            </w:pPr>
            <w:r>
              <w:rPr>
                <w:rFonts w:hint="eastAsia" w:ascii="宋体" w:hAnsi="宋体" w:cs="宋体"/>
                <w:kern w:val="0"/>
                <w:szCs w:val="21"/>
              </w:rPr>
              <w:t>X轴行程</w:t>
            </w:r>
          </w:p>
        </w:tc>
        <w:tc>
          <w:tcPr>
            <w:tcW w:w="900" w:type="dxa"/>
            <w:vAlign w:val="center"/>
          </w:tcPr>
          <w:p w14:paraId="2DC2044E">
            <w:pPr>
              <w:widowControl/>
              <w:jc w:val="center"/>
              <w:rPr>
                <w:rFonts w:ascii="宋体" w:hAnsi="宋体" w:cs="宋体"/>
                <w:kern w:val="0"/>
                <w:szCs w:val="21"/>
              </w:rPr>
            </w:pPr>
            <w:r>
              <w:rPr>
                <w:rFonts w:hint="eastAsia" w:ascii="宋体" w:hAnsi="宋体" w:cs="宋体"/>
                <w:kern w:val="0"/>
                <w:szCs w:val="21"/>
              </w:rPr>
              <w:t>mm</w:t>
            </w:r>
          </w:p>
        </w:tc>
        <w:tc>
          <w:tcPr>
            <w:tcW w:w="3960" w:type="dxa"/>
            <w:vAlign w:val="center"/>
          </w:tcPr>
          <w:p w14:paraId="072BEA79">
            <w:pPr>
              <w:widowControl/>
              <w:jc w:val="center"/>
              <w:rPr>
                <w:rFonts w:ascii="宋体" w:hAnsi="宋体" w:cs="宋体"/>
                <w:kern w:val="0"/>
                <w:szCs w:val="21"/>
              </w:rPr>
            </w:pPr>
            <w:r>
              <w:rPr>
                <w:rFonts w:hint="eastAsia" w:ascii="宋体" w:hAnsi="宋体" w:cs="宋体"/>
                <w:kern w:val="0"/>
                <w:szCs w:val="21"/>
                <w:lang w:val="en-US" w:eastAsia="zh-CN"/>
              </w:rPr>
              <w:t>不低于</w:t>
            </w:r>
            <w:r>
              <w:rPr>
                <w:rFonts w:ascii="宋体" w:hAnsi="宋体" w:cs="宋体"/>
                <w:kern w:val="0"/>
                <w:szCs w:val="21"/>
              </w:rPr>
              <w:t>4</w:t>
            </w:r>
            <w:r>
              <w:rPr>
                <w:rFonts w:hint="eastAsia" w:ascii="宋体" w:hAnsi="宋体" w:cs="宋体"/>
                <w:kern w:val="0"/>
                <w:szCs w:val="21"/>
                <w:lang w:val="en-US" w:eastAsia="zh-CN"/>
              </w:rPr>
              <w:t>0</w:t>
            </w:r>
            <w:r>
              <w:rPr>
                <w:rFonts w:hint="eastAsia" w:ascii="宋体" w:hAnsi="宋体" w:cs="宋体"/>
                <w:kern w:val="0"/>
                <w:szCs w:val="21"/>
              </w:rPr>
              <w:t>00</w:t>
            </w:r>
          </w:p>
        </w:tc>
      </w:tr>
      <w:tr w14:paraId="14B3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2C428DF7">
            <w:pPr>
              <w:jc w:val="center"/>
              <w:rPr>
                <w:rFonts w:ascii="宋体" w:hAnsi="宋体"/>
                <w:szCs w:val="21"/>
              </w:rPr>
            </w:pPr>
          </w:p>
        </w:tc>
        <w:tc>
          <w:tcPr>
            <w:tcW w:w="2875" w:type="dxa"/>
            <w:vAlign w:val="center"/>
          </w:tcPr>
          <w:p w14:paraId="104CF528">
            <w:pPr>
              <w:widowControl/>
              <w:jc w:val="center"/>
              <w:rPr>
                <w:rFonts w:ascii="宋体" w:hAnsi="宋体" w:cs="宋体"/>
                <w:kern w:val="0"/>
                <w:szCs w:val="21"/>
              </w:rPr>
            </w:pPr>
            <w:r>
              <w:rPr>
                <w:rFonts w:hint="eastAsia" w:ascii="宋体" w:hAnsi="宋体" w:cs="宋体"/>
                <w:kern w:val="0"/>
                <w:szCs w:val="21"/>
              </w:rPr>
              <w:t>Y轴行程</w:t>
            </w:r>
          </w:p>
        </w:tc>
        <w:tc>
          <w:tcPr>
            <w:tcW w:w="900" w:type="dxa"/>
            <w:vAlign w:val="center"/>
          </w:tcPr>
          <w:p w14:paraId="7365AA63">
            <w:pPr>
              <w:widowControl/>
              <w:jc w:val="center"/>
              <w:rPr>
                <w:rFonts w:ascii="宋体" w:hAnsi="宋体" w:cs="宋体"/>
                <w:kern w:val="0"/>
                <w:szCs w:val="21"/>
              </w:rPr>
            </w:pPr>
            <w:r>
              <w:rPr>
                <w:rFonts w:hint="eastAsia" w:ascii="宋体" w:hAnsi="宋体" w:cs="宋体"/>
                <w:kern w:val="0"/>
                <w:szCs w:val="21"/>
              </w:rPr>
              <w:t>mm</w:t>
            </w:r>
          </w:p>
        </w:tc>
        <w:tc>
          <w:tcPr>
            <w:tcW w:w="3960" w:type="dxa"/>
            <w:vAlign w:val="center"/>
          </w:tcPr>
          <w:p w14:paraId="1E469446">
            <w:pPr>
              <w:widowControl/>
              <w:jc w:val="center"/>
              <w:rPr>
                <w:rFonts w:ascii="宋体" w:hAnsi="宋体" w:cs="宋体"/>
                <w:kern w:val="0"/>
                <w:szCs w:val="21"/>
              </w:rPr>
            </w:pPr>
            <w:r>
              <w:rPr>
                <w:rFonts w:hint="eastAsia" w:ascii="宋体" w:hAnsi="宋体" w:cs="宋体"/>
                <w:kern w:val="0"/>
                <w:szCs w:val="21"/>
                <w:lang w:val="en-US" w:eastAsia="zh-CN"/>
              </w:rPr>
              <w:t>不低于</w:t>
            </w:r>
            <w:r>
              <w:rPr>
                <w:rFonts w:hint="eastAsia" w:ascii="宋体" w:hAnsi="宋体" w:cs="宋体"/>
                <w:kern w:val="0"/>
                <w:szCs w:val="21"/>
              </w:rPr>
              <w:t>3200</w:t>
            </w:r>
          </w:p>
        </w:tc>
      </w:tr>
      <w:tr w14:paraId="16E1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32642331">
            <w:pPr>
              <w:jc w:val="center"/>
              <w:rPr>
                <w:rFonts w:ascii="宋体" w:hAnsi="宋体"/>
                <w:szCs w:val="21"/>
              </w:rPr>
            </w:pPr>
          </w:p>
        </w:tc>
        <w:tc>
          <w:tcPr>
            <w:tcW w:w="2875" w:type="dxa"/>
            <w:vAlign w:val="center"/>
          </w:tcPr>
          <w:p w14:paraId="46A6EBC9">
            <w:pPr>
              <w:widowControl/>
              <w:jc w:val="center"/>
              <w:rPr>
                <w:rFonts w:ascii="宋体" w:hAnsi="宋体" w:cs="宋体"/>
                <w:kern w:val="0"/>
                <w:szCs w:val="21"/>
              </w:rPr>
            </w:pPr>
            <w:r>
              <w:rPr>
                <w:rFonts w:hint="eastAsia" w:ascii="宋体" w:hAnsi="宋体" w:cs="宋体"/>
                <w:kern w:val="0"/>
                <w:szCs w:val="21"/>
              </w:rPr>
              <w:t>Z轴行程</w:t>
            </w:r>
          </w:p>
        </w:tc>
        <w:tc>
          <w:tcPr>
            <w:tcW w:w="900" w:type="dxa"/>
            <w:vAlign w:val="center"/>
          </w:tcPr>
          <w:p w14:paraId="0CB067D2">
            <w:pPr>
              <w:widowControl/>
              <w:jc w:val="center"/>
              <w:rPr>
                <w:rFonts w:ascii="宋体" w:hAnsi="宋体" w:cs="宋体"/>
                <w:kern w:val="0"/>
                <w:szCs w:val="21"/>
              </w:rPr>
            </w:pPr>
            <w:r>
              <w:rPr>
                <w:rFonts w:hint="eastAsia" w:ascii="宋体" w:hAnsi="宋体" w:cs="宋体"/>
                <w:kern w:val="0"/>
                <w:szCs w:val="21"/>
              </w:rPr>
              <w:t>mm</w:t>
            </w:r>
          </w:p>
        </w:tc>
        <w:tc>
          <w:tcPr>
            <w:tcW w:w="3960" w:type="dxa"/>
            <w:vAlign w:val="center"/>
          </w:tcPr>
          <w:p w14:paraId="668BA90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不低于1250</w:t>
            </w:r>
          </w:p>
        </w:tc>
      </w:tr>
      <w:tr w14:paraId="6D92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53158E16">
            <w:pPr>
              <w:jc w:val="center"/>
              <w:rPr>
                <w:rFonts w:ascii="宋体" w:hAnsi="宋体"/>
                <w:szCs w:val="21"/>
              </w:rPr>
            </w:pPr>
          </w:p>
        </w:tc>
        <w:tc>
          <w:tcPr>
            <w:tcW w:w="2875" w:type="dxa"/>
            <w:vAlign w:val="center"/>
          </w:tcPr>
          <w:p w14:paraId="7CF8BEE6">
            <w:pPr>
              <w:widowControl/>
              <w:jc w:val="center"/>
              <w:rPr>
                <w:rFonts w:ascii="宋体" w:hAnsi="宋体" w:cs="宋体"/>
                <w:kern w:val="0"/>
                <w:szCs w:val="21"/>
              </w:rPr>
            </w:pPr>
            <w:r>
              <w:rPr>
                <w:rFonts w:hint="eastAsia" w:ascii="宋体" w:hAnsi="宋体" w:cs="宋体"/>
                <w:kern w:val="0"/>
                <w:szCs w:val="21"/>
              </w:rPr>
              <w:t>跨距</w:t>
            </w:r>
          </w:p>
        </w:tc>
        <w:tc>
          <w:tcPr>
            <w:tcW w:w="900" w:type="dxa"/>
            <w:vAlign w:val="center"/>
          </w:tcPr>
          <w:p w14:paraId="6DC086BF">
            <w:pPr>
              <w:widowControl/>
              <w:jc w:val="center"/>
              <w:rPr>
                <w:rFonts w:ascii="宋体" w:hAnsi="宋体" w:cs="宋体"/>
                <w:kern w:val="0"/>
                <w:szCs w:val="21"/>
              </w:rPr>
            </w:pPr>
            <w:r>
              <w:rPr>
                <w:rFonts w:hint="eastAsia" w:ascii="宋体" w:hAnsi="宋体" w:cs="宋体"/>
                <w:kern w:val="0"/>
                <w:szCs w:val="21"/>
              </w:rPr>
              <w:t>mm</w:t>
            </w:r>
          </w:p>
        </w:tc>
        <w:tc>
          <w:tcPr>
            <w:tcW w:w="3960" w:type="dxa"/>
            <w:vAlign w:val="center"/>
          </w:tcPr>
          <w:p w14:paraId="0DFE3DB5">
            <w:pPr>
              <w:widowControl/>
              <w:jc w:val="center"/>
              <w:rPr>
                <w:rFonts w:ascii="宋体" w:hAnsi="宋体" w:cs="宋体"/>
                <w:kern w:val="0"/>
                <w:szCs w:val="21"/>
              </w:rPr>
            </w:pPr>
            <w:r>
              <w:rPr>
                <w:rFonts w:hint="eastAsia" w:ascii="宋体" w:hAnsi="宋体" w:cs="宋体"/>
                <w:kern w:val="0"/>
                <w:szCs w:val="21"/>
                <w:lang w:val="en-US" w:eastAsia="zh-CN"/>
              </w:rPr>
              <w:t>不低于</w:t>
            </w:r>
            <w:r>
              <w:rPr>
                <w:rFonts w:hint="eastAsia" w:ascii="宋体" w:hAnsi="宋体" w:cs="宋体"/>
                <w:kern w:val="0"/>
                <w:szCs w:val="21"/>
              </w:rPr>
              <w:t>3200</w:t>
            </w:r>
          </w:p>
        </w:tc>
      </w:tr>
      <w:tr w14:paraId="60D9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restart"/>
            <w:vAlign w:val="center"/>
          </w:tcPr>
          <w:p w14:paraId="570B7B4F">
            <w:pPr>
              <w:jc w:val="center"/>
              <w:rPr>
                <w:rFonts w:ascii="宋体" w:hAnsi="宋体"/>
                <w:szCs w:val="21"/>
              </w:rPr>
            </w:pPr>
            <w:r>
              <w:rPr>
                <w:rFonts w:hint="eastAsia" w:ascii="宋体" w:hAnsi="宋体"/>
                <w:szCs w:val="21"/>
              </w:rPr>
              <w:t>工作台</w:t>
            </w:r>
          </w:p>
        </w:tc>
        <w:tc>
          <w:tcPr>
            <w:tcW w:w="2875" w:type="dxa"/>
            <w:vAlign w:val="center"/>
          </w:tcPr>
          <w:p w14:paraId="6E86692A">
            <w:pPr>
              <w:widowControl/>
              <w:jc w:val="center"/>
              <w:rPr>
                <w:rFonts w:ascii="宋体" w:hAnsi="宋体" w:cs="宋体"/>
                <w:kern w:val="0"/>
                <w:szCs w:val="21"/>
              </w:rPr>
            </w:pPr>
            <w:r>
              <w:rPr>
                <w:rFonts w:hint="eastAsia" w:ascii="宋体" w:hAnsi="宋体"/>
                <w:szCs w:val="21"/>
              </w:rPr>
              <w:t>工作台</w:t>
            </w:r>
            <w:r>
              <w:rPr>
                <w:rFonts w:hint="eastAsia" w:ascii="宋体" w:hAnsi="宋体" w:cs="宋体"/>
                <w:kern w:val="0"/>
                <w:szCs w:val="21"/>
              </w:rPr>
              <w:t>面积</w:t>
            </w:r>
          </w:p>
        </w:tc>
        <w:tc>
          <w:tcPr>
            <w:tcW w:w="900" w:type="dxa"/>
            <w:vAlign w:val="center"/>
          </w:tcPr>
          <w:p w14:paraId="357D6226">
            <w:pPr>
              <w:widowControl/>
              <w:jc w:val="center"/>
              <w:rPr>
                <w:rFonts w:ascii="宋体" w:hAnsi="宋体" w:cs="宋体"/>
                <w:kern w:val="0"/>
                <w:szCs w:val="21"/>
              </w:rPr>
            </w:pPr>
            <w:r>
              <w:rPr>
                <w:rFonts w:hint="eastAsia" w:ascii="宋体" w:hAnsi="宋体" w:cs="宋体"/>
                <w:kern w:val="0"/>
                <w:szCs w:val="21"/>
              </w:rPr>
              <w:t>mm</w:t>
            </w:r>
          </w:p>
        </w:tc>
        <w:tc>
          <w:tcPr>
            <w:tcW w:w="3960" w:type="dxa"/>
            <w:vAlign w:val="center"/>
          </w:tcPr>
          <w:p w14:paraId="262B293E">
            <w:pPr>
              <w:widowControl/>
              <w:jc w:val="center"/>
              <w:rPr>
                <w:rFonts w:ascii="宋体" w:hAnsi="宋体" w:cs="宋体"/>
                <w:kern w:val="0"/>
                <w:szCs w:val="21"/>
              </w:rPr>
            </w:pPr>
            <w:r>
              <w:rPr>
                <w:rFonts w:hint="eastAsia" w:ascii="宋体" w:hAnsi="宋体" w:cs="宋体"/>
                <w:kern w:val="0"/>
                <w:szCs w:val="21"/>
                <w:lang w:val="en-US" w:eastAsia="zh-CN"/>
              </w:rPr>
              <w:t>不低于</w:t>
            </w:r>
            <w:r>
              <w:rPr>
                <w:rFonts w:ascii="宋体" w:hAnsi="宋体" w:cs="宋体"/>
                <w:kern w:val="0"/>
                <w:szCs w:val="21"/>
              </w:rPr>
              <w:t>4</w:t>
            </w:r>
            <w:r>
              <w:rPr>
                <w:rFonts w:hint="eastAsia" w:ascii="宋体" w:hAnsi="宋体" w:cs="宋体"/>
                <w:kern w:val="0"/>
                <w:szCs w:val="21"/>
              </w:rPr>
              <w:t>000×2</w:t>
            </w:r>
            <w:r>
              <w:rPr>
                <w:rFonts w:hint="eastAsia" w:ascii="宋体" w:hAnsi="宋体" w:cs="宋体"/>
                <w:kern w:val="0"/>
                <w:szCs w:val="21"/>
                <w:lang w:val="en-US" w:eastAsia="zh-CN"/>
              </w:rPr>
              <w:t>0</w:t>
            </w:r>
            <w:r>
              <w:rPr>
                <w:rFonts w:hint="eastAsia" w:ascii="宋体" w:hAnsi="宋体" w:cs="宋体"/>
                <w:kern w:val="0"/>
                <w:szCs w:val="21"/>
              </w:rPr>
              <w:t>00</w:t>
            </w:r>
          </w:p>
        </w:tc>
      </w:tr>
      <w:tr w14:paraId="133C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24CEC72E">
            <w:pPr>
              <w:jc w:val="center"/>
              <w:rPr>
                <w:rFonts w:ascii="宋体" w:hAnsi="宋体"/>
                <w:szCs w:val="21"/>
              </w:rPr>
            </w:pPr>
          </w:p>
        </w:tc>
        <w:tc>
          <w:tcPr>
            <w:tcW w:w="2875" w:type="dxa"/>
            <w:vAlign w:val="center"/>
          </w:tcPr>
          <w:p w14:paraId="2BBBE98F">
            <w:pPr>
              <w:widowControl/>
              <w:jc w:val="center"/>
              <w:rPr>
                <w:rFonts w:ascii="宋体" w:hAnsi="宋体" w:cs="宋体"/>
                <w:kern w:val="0"/>
                <w:szCs w:val="21"/>
              </w:rPr>
            </w:pPr>
            <w:r>
              <w:rPr>
                <w:rFonts w:hint="eastAsia" w:ascii="宋体" w:hAnsi="宋体" w:cs="宋体"/>
                <w:kern w:val="0"/>
                <w:szCs w:val="21"/>
              </w:rPr>
              <w:t>最大承重</w:t>
            </w:r>
          </w:p>
        </w:tc>
        <w:tc>
          <w:tcPr>
            <w:tcW w:w="900" w:type="dxa"/>
            <w:vAlign w:val="center"/>
          </w:tcPr>
          <w:p w14:paraId="62FBCF1D">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吨</w:t>
            </w:r>
          </w:p>
        </w:tc>
        <w:tc>
          <w:tcPr>
            <w:tcW w:w="3960" w:type="dxa"/>
            <w:vAlign w:val="center"/>
          </w:tcPr>
          <w:p w14:paraId="71458644">
            <w:pPr>
              <w:widowControl/>
              <w:jc w:val="center"/>
              <w:rPr>
                <w:rFonts w:ascii="宋体" w:hAnsi="宋体" w:cs="宋体"/>
                <w:kern w:val="0"/>
                <w:szCs w:val="21"/>
              </w:rPr>
            </w:pPr>
            <w:r>
              <w:rPr>
                <w:rFonts w:hint="eastAsia" w:ascii="宋体" w:hAnsi="宋体" w:cs="宋体"/>
                <w:kern w:val="0"/>
                <w:szCs w:val="21"/>
                <w:lang w:val="en-US" w:eastAsia="zh-CN"/>
              </w:rPr>
              <w:t>不低于</w:t>
            </w:r>
            <w:r>
              <w:rPr>
                <w:rFonts w:ascii="宋体" w:hAnsi="宋体" w:cs="宋体"/>
                <w:kern w:val="0"/>
                <w:szCs w:val="21"/>
              </w:rPr>
              <w:t>20</w:t>
            </w:r>
          </w:p>
        </w:tc>
      </w:tr>
      <w:tr w14:paraId="6516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22BA60DD">
            <w:pPr>
              <w:jc w:val="center"/>
              <w:rPr>
                <w:rFonts w:ascii="宋体" w:hAnsi="宋体"/>
                <w:szCs w:val="21"/>
              </w:rPr>
            </w:pPr>
          </w:p>
        </w:tc>
        <w:tc>
          <w:tcPr>
            <w:tcW w:w="2875" w:type="dxa"/>
            <w:vAlign w:val="center"/>
          </w:tcPr>
          <w:p w14:paraId="6322D3DA">
            <w:pPr>
              <w:widowControl/>
              <w:jc w:val="center"/>
              <w:rPr>
                <w:rFonts w:ascii="宋体" w:hAnsi="宋体" w:cs="宋体"/>
                <w:kern w:val="0"/>
                <w:szCs w:val="21"/>
              </w:rPr>
            </w:pPr>
            <w:r>
              <w:rPr>
                <w:rFonts w:hint="eastAsia" w:ascii="宋体" w:hAnsi="宋体" w:cs="宋体"/>
                <w:kern w:val="0"/>
                <w:szCs w:val="21"/>
              </w:rPr>
              <w:t>主轴转速</w:t>
            </w:r>
          </w:p>
        </w:tc>
        <w:tc>
          <w:tcPr>
            <w:tcW w:w="900" w:type="dxa"/>
            <w:vAlign w:val="center"/>
          </w:tcPr>
          <w:p w14:paraId="4A263CAB">
            <w:pPr>
              <w:widowControl/>
              <w:jc w:val="center"/>
              <w:rPr>
                <w:rFonts w:ascii="宋体" w:hAnsi="宋体" w:cs="宋体"/>
                <w:kern w:val="0"/>
                <w:szCs w:val="21"/>
              </w:rPr>
            </w:pPr>
            <w:r>
              <w:rPr>
                <w:rFonts w:hint="eastAsia" w:ascii="宋体" w:hAnsi="宋体" w:cs="宋体"/>
                <w:kern w:val="0"/>
                <w:szCs w:val="21"/>
              </w:rPr>
              <w:t>rpm</w:t>
            </w:r>
          </w:p>
        </w:tc>
        <w:tc>
          <w:tcPr>
            <w:tcW w:w="3960" w:type="dxa"/>
            <w:vAlign w:val="center"/>
          </w:tcPr>
          <w:p w14:paraId="37F24A3B">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不低于3000</w:t>
            </w:r>
          </w:p>
        </w:tc>
      </w:tr>
      <w:tr w14:paraId="42B2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4BE45534">
            <w:pPr>
              <w:jc w:val="center"/>
              <w:rPr>
                <w:rFonts w:ascii="宋体" w:hAnsi="宋体"/>
                <w:szCs w:val="21"/>
              </w:rPr>
            </w:pPr>
          </w:p>
        </w:tc>
        <w:tc>
          <w:tcPr>
            <w:tcW w:w="2875" w:type="dxa"/>
            <w:vAlign w:val="center"/>
          </w:tcPr>
          <w:p w14:paraId="11A57E9D">
            <w:pPr>
              <w:widowControl/>
              <w:jc w:val="center"/>
              <w:rPr>
                <w:rFonts w:ascii="宋体" w:hAnsi="宋体" w:cs="宋体"/>
                <w:kern w:val="0"/>
                <w:szCs w:val="21"/>
              </w:rPr>
            </w:pPr>
            <w:r>
              <w:rPr>
                <w:rFonts w:hint="eastAsia" w:ascii="宋体" w:hAnsi="宋体" w:cs="宋体"/>
                <w:kern w:val="0"/>
                <w:szCs w:val="21"/>
              </w:rPr>
              <w:t>主轴扭矩</w:t>
            </w:r>
          </w:p>
        </w:tc>
        <w:tc>
          <w:tcPr>
            <w:tcW w:w="900" w:type="dxa"/>
            <w:vAlign w:val="center"/>
          </w:tcPr>
          <w:p w14:paraId="14F714E5">
            <w:pPr>
              <w:widowControl/>
              <w:jc w:val="center"/>
              <w:rPr>
                <w:rFonts w:ascii="宋体" w:hAnsi="宋体" w:cs="宋体"/>
                <w:kern w:val="0"/>
                <w:szCs w:val="21"/>
              </w:rPr>
            </w:pPr>
            <w:r>
              <w:rPr>
                <w:rFonts w:hint="eastAsia" w:ascii="宋体" w:hAnsi="宋体" w:cs="宋体"/>
                <w:kern w:val="0"/>
                <w:szCs w:val="21"/>
              </w:rPr>
              <w:t>Nm</w:t>
            </w:r>
          </w:p>
        </w:tc>
        <w:tc>
          <w:tcPr>
            <w:tcW w:w="3960" w:type="dxa"/>
            <w:vAlign w:val="center"/>
          </w:tcPr>
          <w:p w14:paraId="65E95015">
            <w:pPr>
              <w:widowControl/>
              <w:jc w:val="center"/>
              <w:rPr>
                <w:rFonts w:hint="default" w:ascii="宋体" w:hAnsi="宋体" w:cs="宋体"/>
                <w:kern w:val="0"/>
                <w:szCs w:val="21"/>
                <w:lang w:val="en-US"/>
              </w:rPr>
            </w:pPr>
            <w:r>
              <w:rPr>
                <w:rFonts w:hint="eastAsia" w:ascii="宋体" w:hAnsi="宋体" w:cs="宋体"/>
                <w:kern w:val="0"/>
                <w:szCs w:val="21"/>
                <w:lang w:val="en-US" w:eastAsia="zh-CN"/>
              </w:rPr>
              <w:t>不低于800</w:t>
            </w:r>
          </w:p>
        </w:tc>
      </w:tr>
      <w:tr w14:paraId="2553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Align w:val="center"/>
          </w:tcPr>
          <w:p w14:paraId="4B3D1A7C">
            <w:pPr>
              <w:jc w:val="center"/>
              <w:rPr>
                <w:rFonts w:ascii="宋体" w:hAnsi="宋体"/>
                <w:szCs w:val="21"/>
              </w:rPr>
            </w:pPr>
            <w:r>
              <w:rPr>
                <w:rFonts w:hint="eastAsia" w:ascii="宋体" w:hAnsi="宋体"/>
                <w:szCs w:val="21"/>
              </w:rPr>
              <w:t>进给驱动</w:t>
            </w:r>
          </w:p>
        </w:tc>
        <w:tc>
          <w:tcPr>
            <w:tcW w:w="2875" w:type="dxa"/>
            <w:vAlign w:val="center"/>
          </w:tcPr>
          <w:p w14:paraId="022DE649">
            <w:pPr>
              <w:jc w:val="center"/>
              <w:rPr>
                <w:rFonts w:ascii="宋体" w:hAnsi="宋体" w:cs="宋体"/>
                <w:kern w:val="0"/>
                <w:szCs w:val="21"/>
              </w:rPr>
            </w:pPr>
            <w:r>
              <w:rPr>
                <w:rFonts w:hint="eastAsia" w:ascii="宋体" w:hAnsi="宋体" w:cs="宋体"/>
                <w:kern w:val="0"/>
                <w:szCs w:val="21"/>
              </w:rPr>
              <w:t>X、Y、Z进给速度</w:t>
            </w:r>
          </w:p>
        </w:tc>
        <w:tc>
          <w:tcPr>
            <w:tcW w:w="900" w:type="dxa"/>
            <w:vAlign w:val="center"/>
          </w:tcPr>
          <w:p w14:paraId="35E82CD3">
            <w:pPr>
              <w:jc w:val="center"/>
              <w:rPr>
                <w:rFonts w:ascii="宋体" w:hAnsi="宋体" w:cs="宋体"/>
                <w:kern w:val="0"/>
                <w:szCs w:val="21"/>
              </w:rPr>
            </w:pPr>
            <w:r>
              <w:rPr>
                <w:rFonts w:hint="eastAsia" w:ascii="宋体" w:hAnsi="宋体" w:cs="宋体"/>
                <w:kern w:val="0"/>
                <w:szCs w:val="21"/>
              </w:rPr>
              <w:t>m/min</w:t>
            </w:r>
          </w:p>
        </w:tc>
        <w:tc>
          <w:tcPr>
            <w:tcW w:w="3960" w:type="dxa"/>
            <w:vAlign w:val="center"/>
          </w:tcPr>
          <w:p w14:paraId="270C7E3C">
            <w:pPr>
              <w:widowControl/>
              <w:jc w:val="center"/>
              <w:rPr>
                <w:rFonts w:ascii="宋体" w:hAnsi="宋体" w:cs="宋体"/>
                <w:kern w:val="0"/>
                <w:szCs w:val="21"/>
              </w:rPr>
            </w:pPr>
            <w:r>
              <w:rPr>
                <w:rFonts w:hint="eastAsia" w:ascii="宋体" w:hAnsi="宋体" w:cs="宋体"/>
                <w:kern w:val="0"/>
                <w:szCs w:val="21"/>
                <w:lang w:val="en-US" w:eastAsia="zh-CN"/>
              </w:rPr>
              <w:t>不低于</w:t>
            </w:r>
            <w:r>
              <w:rPr>
                <w:rFonts w:ascii="宋体" w:hAnsi="宋体" w:cs="宋体"/>
                <w:kern w:val="0"/>
                <w:szCs w:val="21"/>
              </w:rPr>
              <w:t>10/10/10</w:t>
            </w:r>
          </w:p>
        </w:tc>
      </w:tr>
      <w:tr w14:paraId="30F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restart"/>
            <w:vAlign w:val="center"/>
          </w:tcPr>
          <w:p w14:paraId="7B8F5A93">
            <w:pPr>
              <w:ind w:firstLine="420" w:firstLineChars="200"/>
              <w:jc w:val="center"/>
            </w:pPr>
            <w:r>
              <w:rPr>
                <w:rFonts w:hint="eastAsia"/>
              </w:rPr>
              <w:t>定位精度</w:t>
            </w:r>
          </w:p>
        </w:tc>
        <w:tc>
          <w:tcPr>
            <w:tcW w:w="2875" w:type="dxa"/>
            <w:vAlign w:val="center"/>
          </w:tcPr>
          <w:p w14:paraId="4592BE07">
            <w:pPr>
              <w:ind w:left="-208" w:leftChars="-99" w:firstLine="207" w:firstLineChars="99"/>
              <w:jc w:val="center"/>
              <w:rPr>
                <w:rFonts w:ascii="宋体" w:hAnsi="宋体"/>
                <w:szCs w:val="21"/>
              </w:rPr>
            </w:pPr>
            <w:r>
              <w:rPr>
                <w:rFonts w:hint="eastAsia" w:ascii="宋体" w:hAnsi="宋体"/>
                <w:szCs w:val="21"/>
              </w:rPr>
              <w:t>X轴</w:t>
            </w:r>
          </w:p>
        </w:tc>
        <w:tc>
          <w:tcPr>
            <w:tcW w:w="900" w:type="dxa"/>
            <w:vAlign w:val="center"/>
          </w:tcPr>
          <w:p w14:paraId="2990D980">
            <w:pPr>
              <w:jc w:val="center"/>
              <w:rPr>
                <w:rFonts w:ascii="宋体" w:hAnsi="宋体"/>
                <w:szCs w:val="21"/>
              </w:rPr>
            </w:pPr>
            <w:r>
              <w:rPr>
                <w:rFonts w:hint="eastAsia" w:ascii="宋体" w:hAnsi="宋体"/>
                <w:szCs w:val="21"/>
              </w:rPr>
              <w:t>mm</w:t>
            </w:r>
          </w:p>
        </w:tc>
        <w:tc>
          <w:tcPr>
            <w:tcW w:w="3960" w:type="dxa"/>
            <w:vAlign w:val="center"/>
          </w:tcPr>
          <w:p w14:paraId="34F4DDDD">
            <w:pPr>
              <w:autoSpaceDE w:val="0"/>
              <w:autoSpaceDN w:val="0"/>
              <w:adjustRightInd w:val="0"/>
              <w:spacing w:line="240" w:lineRule="atLeast"/>
              <w:ind w:left="15" w:right="108"/>
              <w:jc w:val="center"/>
              <w:rPr>
                <w:rFonts w:ascii="宋体" w:cs="宋体"/>
                <w:kern w:val="0"/>
                <w:sz w:val="20"/>
                <w:szCs w:val="20"/>
              </w:rPr>
            </w:pPr>
            <w:r>
              <w:rPr>
                <w:rFonts w:hint="eastAsia" w:ascii="宋体" w:cs="宋体"/>
                <w:kern w:val="0"/>
                <w:sz w:val="20"/>
                <w:szCs w:val="20"/>
                <w:lang w:val="en-US" w:eastAsia="zh-CN"/>
              </w:rPr>
              <w:t xml:space="preserve"> 全行程不低于</w:t>
            </w:r>
            <w:r>
              <w:rPr>
                <w:rFonts w:hint="eastAsia" w:ascii="宋体" w:cs="宋体"/>
                <w:kern w:val="0"/>
                <w:sz w:val="20"/>
                <w:szCs w:val="20"/>
              </w:rPr>
              <w:t>0.020</w:t>
            </w:r>
          </w:p>
        </w:tc>
      </w:tr>
      <w:tr w14:paraId="7B57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0C55766C">
            <w:pPr>
              <w:jc w:val="center"/>
              <w:rPr>
                <w:rFonts w:ascii="宋体" w:hAnsi="宋体"/>
                <w:szCs w:val="21"/>
              </w:rPr>
            </w:pPr>
          </w:p>
        </w:tc>
        <w:tc>
          <w:tcPr>
            <w:tcW w:w="2875" w:type="dxa"/>
            <w:vAlign w:val="center"/>
          </w:tcPr>
          <w:p w14:paraId="45ACB7B8">
            <w:pPr>
              <w:widowControl/>
              <w:jc w:val="center"/>
              <w:rPr>
                <w:rFonts w:ascii="宋体" w:hAnsi="宋体" w:cs="宋体"/>
                <w:kern w:val="0"/>
                <w:szCs w:val="21"/>
              </w:rPr>
            </w:pPr>
            <w:r>
              <w:rPr>
                <w:rFonts w:hint="eastAsia" w:ascii="宋体" w:hAnsi="宋体"/>
                <w:szCs w:val="21"/>
              </w:rPr>
              <w:t>Y轴</w:t>
            </w:r>
          </w:p>
        </w:tc>
        <w:tc>
          <w:tcPr>
            <w:tcW w:w="900" w:type="dxa"/>
            <w:vAlign w:val="center"/>
          </w:tcPr>
          <w:p w14:paraId="0E10E750">
            <w:pPr>
              <w:widowControl/>
              <w:jc w:val="center"/>
              <w:rPr>
                <w:rFonts w:ascii="宋体" w:hAnsi="宋体" w:cs="宋体"/>
                <w:kern w:val="0"/>
                <w:szCs w:val="21"/>
              </w:rPr>
            </w:pPr>
            <w:r>
              <w:rPr>
                <w:rFonts w:hint="eastAsia" w:ascii="宋体" w:hAnsi="宋体"/>
                <w:szCs w:val="21"/>
              </w:rPr>
              <w:t>mm</w:t>
            </w:r>
          </w:p>
        </w:tc>
        <w:tc>
          <w:tcPr>
            <w:tcW w:w="3960" w:type="dxa"/>
            <w:vAlign w:val="center"/>
          </w:tcPr>
          <w:p w14:paraId="398696E5">
            <w:pPr>
              <w:widowControl/>
              <w:jc w:val="center"/>
              <w:rPr>
                <w:rFonts w:ascii="宋体" w:hAnsi="宋体" w:cs="宋体"/>
                <w:kern w:val="0"/>
                <w:szCs w:val="21"/>
              </w:rPr>
            </w:pPr>
            <w:r>
              <w:rPr>
                <w:rFonts w:hint="eastAsia" w:ascii="宋体" w:cs="宋体"/>
                <w:kern w:val="0"/>
                <w:sz w:val="20"/>
                <w:szCs w:val="20"/>
                <w:lang w:val="en-US" w:eastAsia="zh-CN"/>
              </w:rPr>
              <w:t>全行程不低于</w:t>
            </w:r>
            <w:r>
              <w:rPr>
                <w:rFonts w:hint="eastAsia" w:ascii="宋体" w:cs="宋体"/>
                <w:kern w:val="0"/>
                <w:sz w:val="20"/>
                <w:szCs w:val="20"/>
              </w:rPr>
              <w:t>0.020</w:t>
            </w:r>
          </w:p>
        </w:tc>
      </w:tr>
      <w:tr w14:paraId="2355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6A41E901">
            <w:pPr>
              <w:jc w:val="center"/>
              <w:rPr>
                <w:rFonts w:ascii="宋体" w:hAnsi="宋体"/>
                <w:szCs w:val="21"/>
              </w:rPr>
            </w:pPr>
          </w:p>
        </w:tc>
        <w:tc>
          <w:tcPr>
            <w:tcW w:w="2875" w:type="dxa"/>
            <w:vAlign w:val="center"/>
          </w:tcPr>
          <w:p w14:paraId="7D94A8CC">
            <w:pPr>
              <w:widowControl/>
              <w:jc w:val="center"/>
              <w:rPr>
                <w:rFonts w:ascii="宋体" w:hAnsi="宋体" w:cs="宋体"/>
                <w:kern w:val="0"/>
                <w:szCs w:val="21"/>
              </w:rPr>
            </w:pPr>
            <w:r>
              <w:rPr>
                <w:rFonts w:hint="eastAsia" w:ascii="宋体" w:hAnsi="宋体"/>
                <w:szCs w:val="21"/>
              </w:rPr>
              <w:t>Z轴</w:t>
            </w:r>
          </w:p>
        </w:tc>
        <w:tc>
          <w:tcPr>
            <w:tcW w:w="900" w:type="dxa"/>
            <w:vAlign w:val="center"/>
          </w:tcPr>
          <w:p w14:paraId="4B1C875B">
            <w:pPr>
              <w:widowControl/>
              <w:jc w:val="center"/>
              <w:rPr>
                <w:rFonts w:ascii="宋体" w:hAnsi="宋体" w:cs="宋体"/>
                <w:kern w:val="0"/>
                <w:szCs w:val="21"/>
              </w:rPr>
            </w:pPr>
            <w:r>
              <w:rPr>
                <w:rFonts w:hint="eastAsia" w:ascii="宋体" w:hAnsi="宋体"/>
                <w:szCs w:val="21"/>
              </w:rPr>
              <w:t>mm</w:t>
            </w:r>
          </w:p>
        </w:tc>
        <w:tc>
          <w:tcPr>
            <w:tcW w:w="3960" w:type="dxa"/>
            <w:vAlign w:val="center"/>
          </w:tcPr>
          <w:p w14:paraId="2081819B">
            <w:pPr>
              <w:widowControl/>
              <w:jc w:val="center"/>
              <w:rPr>
                <w:rFonts w:hint="eastAsia" w:ascii="宋体" w:hAnsi="宋体" w:eastAsia="宋体" w:cs="宋体"/>
                <w:kern w:val="0"/>
                <w:szCs w:val="21"/>
                <w:lang w:val="en-US" w:eastAsia="zh-CN"/>
              </w:rPr>
            </w:pPr>
            <w:r>
              <w:rPr>
                <w:rFonts w:hint="eastAsia" w:ascii="宋体" w:cs="宋体"/>
                <w:kern w:val="0"/>
                <w:sz w:val="20"/>
                <w:szCs w:val="20"/>
                <w:lang w:val="en-US" w:eastAsia="zh-CN"/>
              </w:rPr>
              <w:t>全行程不低于</w:t>
            </w:r>
            <w:r>
              <w:rPr>
                <w:rFonts w:ascii="宋体" w:cs="宋体"/>
                <w:kern w:val="0"/>
                <w:sz w:val="20"/>
                <w:szCs w:val="20"/>
              </w:rPr>
              <w:t>0.0</w:t>
            </w:r>
            <w:r>
              <w:rPr>
                <w:rFonts w:hint="eastAsia" w:ascii="宋体" w:cs="宋体"/>
                <w:kern w:val="0"/>
                <w:sz w:val="20"/>
                <w:szCs w:val="20"/>
              </w:rPr>
              <w:t>1</w:t>
            </w:r>
            <w:r>
              <w:rPr>
                <w:rFonts w:hint="eastAsia" w:ascii="宋体" w:cs="宋体"/>
                <w:kern w:val="0"/>
                <w:sz w:val="20"/>
                <w:szCs w:val="20"/>
                <w:lang w:val="en-US" w:eastAsia="zh-CN"/>
              </w:rPr>
              <w:t>8</w:t>
            </w:r>
          </w:p>
        </w:tc>
      </w:tr>
      <w:tr w14:paraId="1693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restart"/>
            <w:vAlign w:val="center"/>
          </w:tcPr>
          <w:p w14:paraId="305C4FA5">
            <w:pPr>
              <w:jc w:val="center"/>
              <w:rPr>
                <w:rFonts w:ascii="宋体" w:hAnsi="宋体"/>
                <w:szCs w:val="21"/>
              </w:rPr>
            </w:pPr>
            <w:r>
              <w:rPr>
                <w:rFonts w:hint="eastAsia" w:ascii="宋体" w:hAnsi="宋体"/>
                <w:szCs w:val="21"/>
              </w:rPr>
              <w:t>重复定位精度</w:t>
            </w:r>
          </w:p>
        </w:tc>
        <w:tc>
          <w:tcPr>
            <w:tcW w:w="2875" w:type="dxa"/>
            <w:vAlign w:val="center"/>
          </w:tcPr>
          <w:p w14:paraId="6068420F">
            <w:pPr>
              <w:ind w:left="-208" w:leftChars="-99" w:firstLine="207" w:firstLineChars="99"/>
              <w:jc w:val="center"/>
              <w:rPr>
                <w:rFonts w:ascii="宋体" w:hAnsi="宋体"/>
                <w:szCs w:val="21"/>
              </w:rPr>
            </w:pPr>
            <w:r>
              <w:rPr>
                <w:rFonts w:hint="eastAsia" w:ascii="宋体" w:hAnsi="宋体"/>
                <w:szCs w:val="21"/>
              </w:rPr>
              <w:t>X轴</w:t>
            </w:r>
          </w:p>
        </w:tc>
        <w:tc>
          <w:tcPr>
            <w:tcW w:w="900" w:type="dxa"/>
            <w:vAlign w:val="center"/>
          </w:tcPr>
          <w:p w14:paraId="1ABB207A">
            <w:pPr>
              <w:jc w:val="center"/>
              <w:rPr>
                <w:rFonts w:ascii="宋体" w:hAnsi="宋体"/>
                <w:szCs w:val="21"/>
              </w:rPr>
            </w:pPr>
            <w:r>
              <w:rPr>
                <w:rFonts w:hint="eastAsia" w:ascii="宋体" w:hAnsi="宋体"/>
                <w:szCs w:val="21"/>
              </w:rPr>
              <w:t>mm</w:t>
            </w:r>
          </w:p>
        </w:tc>
        <w:tc>
          <w:tcPr>
            <w:tcW w:w="3960" w:type="dxa"/>
            <w:vAlign w:val="center"/>
          </w:tcPr>
          <w:p w14:paraId="17D9B8CC">
            <w:pPr>
              <w:autoSpaceDE w:val="0"/>
              <w:autoSpaceDN w:val="0"/>
              <w:adjustRightInd w:val="0"/>
              <w:spacing w:line="240" w:lineRule="atLeast"/>
              <w:ind w:left="108" w:right="108"/>
              <w:jc w:val="center"/>
              <w:rPr>
                <w:rFonts w:ascii="宋体" w:cs="宋体"/>
                <w:kern w:val="0"/>
                <w:sz w:val="20"/>
                <w:szCs w:val="20"/>
              </w:rPr>
            </w:pPr>
            <w:r>
              <w:rPr>
                <w:rFonts w:hint="eastAsia" w:ascii="宋体" w:cs="宋体"/>
                <w:kern w:val="0"/>
                <w:sz w:val="20"/>
                <w:szCs w:val="20"/>
                <w:lang w:val="en-US" w:eastAsia="zh-CN"/>
              </w:rPr>
              <w:t>全行程不低于</w:t>
            </w:r>
            <w:r>
              <w:rPr>
                <w:rFonts w:hint="eastAsia" w:ascii="宋体" w:cs="宋体"/>
                <w:kern w:val="0"/>
                <w:sz w:val="20"/>
                <w:szCs w:val="20"/>
              </w:rPr>
              <w:t>0.015</w:t>
            </w:r>
          </w:p>
        </w:tc>
      </w:tr>
      <w:tr w14:paraId="6003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255B8FBC">
            <w:pPr>
              <w:jc w:val="center"/>
              <w:rPr>
                <w:rFonts w:ascii="宋体" w:hAnsi="宋体"/>
                <w:szCs w:val="21"/>
              </w:rPr>
            </w:pPr>
          </w:p>
        </w:tc>
        <w:tc>
          <w:tcPr>
            <w:tcW w:w="2875" w:type="dxa"/>
            <w:vAlign w:val="center"/>
          </w:tcPr>
          <w:p w14:paraId="44A5E50E">
            <w:pPr>
              <w:widowControl/>
              <w:jc w:val="center"/>
              <w:rPr>
                <w:rFonts w:ascii="宋体" w:hAnsi="宋体" w:cs="宋体"/>
                <w:kern w:val="0"/>
                <w:szCs w:val="21"/>
              </w:rPr>
            </w:pPr>
            <w:r>
              <w:rPr>
                <w:rFonts w:hint="eastAsia" w:ascii="宋体" w:hAnsi="宋体"/>
                <w:szCs w:val="21"/>
              </w:rPr>
              <w:t>Y轴</w:t>
            </w:r>
          </w:p>
        </w:tc>
        <w:tc>
          <w:tcPr>
            <w:tcW w:w="900" w:type="dxa"/>
            <w:vAlign w:val="center"/>
          </w:tcPr>
          <w:p w14:paraId="2B51280C">
            <w:pPr>
              <w:widowControl/>
              <w:jc w:val="center"/>
              <w:rPr>
                <w:rFonts w:ascii="宋体" w:hAnsi="宋体" w:cs="宋体"/>
                <w:kern w:val="0"/>
                <w:szCs w:val="21"/>
              </w:rPr>
            </w:pPr>
            <w:r>
              <w:rPr>
                <w:rFonts w:hint="eastAsia" w:ascii="宋体" w:hAnsi="宋体"/>
                <w:szCs w:val="21"/>
              </w:rPr>
              <w:t>mm</w:t>
            </w:r>
          </w:p>
        </w:tc>
        <w:tc>
          <w:tcPr>
            <w:tcW w:w="3960" w:type="dxa"/>
            <w:vAlign w:val="center"/>
          </w:tcPr>
          <w:p w14:paraId="637A25A8">
            <w:pPr>
              <w:widowControl/>
              <w:jc w:val="center"/>
              <w:rPr>
                <w:rFonts w:ascii="宋体" w:hAnsi="宋体" w:cs="宋体"/>
                <w:kern w:val="0"/>
                <w:szCs w:val="21"/>
              </w:rPr>
            </w:pPr>
            <w:r>
              <w:rPr>
                <w:rFonts w:hint="eastAsia" w:ascii="宋体" w:cs="宋体"/>
                <w:kern w:val="0"/>
                <w:sz w:val="20"/>
                <w:szCs w:val="20"/>
                <w:lang w:val="en-US" w:eastAsia="zh-CN"/>
              </w:rPr>
              <w:t>全行程不低于</w:t>
            </w:r>
            <w:r>
              <w:rPr>
                <w:rFonts w:ascii="宋体" w:cs="宋体"/>
                <w:kern w:val="0"/>
                <w:sz w:val="20"/>
                <w:szCs w:val="20"/>
              </w:rPr>
              <w:t>0.015</w:t>
            </w:r>
          </w:p>
        </w:tc>
      </w:tr>
      <w:tr w14:paraId="7F4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00905263">
            <w:pPr>
              <w:jc w:val="center"/>
              <w:rPr>
                <w:rFonts w:ascii="宋体" w:hAnsi="宋体"/>
                <w:szCs w:val="21"/>
              </w:rPr>
            </w:pPr>
          </w:p>
        </w:tc>
        <w:tc>
          <w:tcPr>
            <w:tcW w:w="2875" w:type="dxa"/>
            <w:vAlign w:val="center"/>
          </w:tcPr>
          <w:p w14:paraId="3BB5437B">
            <w:pPr>
              <w:widowControl/>
              <w:jc w:val="center"/>
              <w:rPr>
                <w:rFonts w:ascii="宋体" w:hAnsi="宋体" w:cs="宋体"/>
                <w:kern w:val="0"/>
                <w:szCs w:val="21"/>
              </w:rPr>
            </w:pPr>
            <w:r>
              <w:rPr>
                <w:rFonts w:hint="eastAsia" w:ascii="宋体" w:hAnsi="宋体"/>
                <w:szCs w:val="21"/>
              </w:rPr>
              <w:t>Z轴</w:t>
            </w:r>
          </w:p>
        </w:tc>
        <w:tc>
          <w:tcPr>
            <w:tcW w:w="900" w:type="dxa"/>
            <w:vAlign w:val="center"/>
          </w:tcPr>
          <w:p w14:paraId="33EAA345">
            <w:pPr>
              <w:widowControl/>
              <w:jc w:val="center"/>
              <w:rPr>
                <w:rFonts w:ascii="宋体" w:hAnsi="宋体" w:cs="宋体"/>
                <w:kern w:val="0"/>
                <w:szCs w:val="21"/>
              </w:rPr>
            </w:pPr>
            <w:r>
              <w:rPr>
                <w:rFonts w:hint="eastAsia" w:ascii="宋体" w:hAnsi="宋体"/>
                <w:szCs w:val="21"/>
              </w:rPr>
              <w:t>mm</w:t>
            </w:r>
          </w:p>
        </w:tc>
        <w:tc>
          <w:tcPr>
            <w:tcW w:w="3960" w:type="dxa"/>
            <w:vAlign w:val="center"/>
          </w:tcPr>
          <w:p w14:paraId="4B866E59">
            <w:pPr>
              <w:widowControl/>
              <w:jc w:val="center"/>
              <w:rPr>
                <w:rFonts w:hint="eastAsia" w:ascii="宋体" w:hAnsi="宋体" w:eastAsia="宋体" w:cs="宋体"/>
                <w:kern w:val="0"/>
                <w:szCs w:val="21"/>
                <w:lang w:val="en-US" w:eastAsia="zh-CN"/>
              </w:rPr>
            </w:pPr>
            <w:r>
              <w:rPr>
                <w:rFonts w:hint="eastAsia" w:ascii="宋体" w:cs="宋体"/>
                <w:kern w:val="0"/>
                <w:sz w:val="20"/>
                <w:szCs w:val="20"/>
                <w:lang w:val="en-US" w:eastAsia="zh-CN"/>
              </w:rPr>
              <w:t>全行程不低于</w:t>
            </w:r>
            <w:r>
              <w:rPr>
                <w:rFonts w:ascii="宋体" w:cs="宋体"/>
                <w:kern w:val="0"/>
                <w:sz w:val="20"/>
                <w:szCs w:val="20"/>
              </w:rPr>
              <w:t>0.01</w:t>
            </w:r>
            <w:r>
              <w:rPr>
                <w:rFonts w:hint="eastAsia" w:ascii="宋体" w:cs="宋体"/>
                <w:kern w:val="0"/>
                <w:sz w:val="20"/>
                <w:szCs w:val="20"/>
                <w:lang w:val="en-US" w:eastAsia="zh-CN"/>
              </w:rPr>
              <w:t>2</w:t>
            </w:r>
          </w:p>
        </w:tc>
      </w:tr>
      <w:tr w14:paraId="12E5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Align w:val="center"/>
          </w:tcPr>
          <w:p w14:paraId="73F3BB7B">
            <w:pPr>
              <w:widowControl/>
              <w:jc w:val="center"/>
              <w:rPr>
                <w:rFonts w:ascii="宋体" w:hAnsi="宋体"/>
                <w:szCs w:val="21"/>
              </w:rPr>
            </w:pPr>
            <w:r>
              <w:rPr>
                <w:rFonts w:hint="eastAsia" w:ascii="宋体" w:hAnsi="宋体" w:cs="宋体"/>
                <w:kern w:val="0"/>
                <w:szCs w:val="21"/>
              </w:rPr>
              <w:t>数控系统</w:t>
            </w:r>
          </w:p>
        </w:tc>
        <w:tc>
          <w:tcPr>
            <w:tcW w:w="2875" w:type="dxa"/>
            <w:vAlign w:val="center"/>
          </w:tcPr>
          <w:p w14:paraId="4A7D3B19">
            <w:pPr>
              <w:widowControl/>
              <w:jc w:val="center"/>
              <w:rPr>
                <w:rFonts w:hint="eastAsia" w:ascii="宋体" w:hAnsi="宋体"/>
                <w:szCs w:val="21"/>
              </w:rPr>
            </w:pPr>
          </w:p>
        </w:tc>
        <w:tc>
          <w:tcPr>
            <w:tcW w:w="900" w:type="dxa"/>
            <w:vAlign w:val="center"/>
          </w:tcPr>
          <w:p w14:paraId="169949CA">
            <w:pPr>
              <w:widowControl/>
              <w:jc w:val="center"/>
              <w:rPr>
                <w:rFonts w:hint="eastAsia" w:ascii="宋体" w:hAnsi="宋体"/>
                <w:szCs w:val="21"/>
              </w:rPr>
            </w:pPr>
          </w:p>
        </w:tc>
        <w:tc>
          <w:tcPr>
            <w:tcW w:w="3960" w:type="dxa"/>
            <w:vAlign w:val="center"/>
          </w:tcPr>
          <w:p w14:paraId="55A6BA43">
            <w:pPr>
              <w:widowControl/>
              <w:ind w:firstLine="1260" w:firstLineChars="600"/>
              <w:jc w:val="both"/>
              <w:rPr>
                <w:rFonts w:ascii="宋体" w:cs="宋体"/>
                <w:kern w:val="0"/>
                <w:sz w:val="20"/>
                <w:szCs w:val="20"/>
              </w:rPr>
            </w:pPr>
            <w:r>
              <w:rPr>
                <w:rFonts w:hint="eastAsia" w:ascii="宋体" w:hAnsi="宋体" w:cs="宋体"/>
                <w:kern w:val="0"/>
                <w:szCs w:val="21"/>
                <w:lang w:val="en-US" w:eastAsia="zh-CN"/>
              </w:rPr>
              <w:t>西门子/法兰克</w:t>
            </w:r>
          </w:p>
        </w:tc>
      </w:tr>
      <w:tr w14:paraId="50C4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restart"/>
            <w:vAlign w:val="center"/>
          </w:tcPr>
          <w:p w14:paraId="52A283AF">
            <w:pPr>
              <w:widowControl/>
              <w:jc w:val="center"/>
              <w:rPr>
                <w:rFonts w:hint="eastAsia" w:ascii="宋体" w:hAnsi="宋体" w:cs="宋体"/>
                <w:kern w:val="0"/>
                <w:szCs w:val="21"/>
              </w:rPr>
            </w:pPr>
            <w:r>
              <w:rPr>
                <w:rFonts w:hint="eastAsia" w:ascii="宋体" w:hAnsi="宋体" w:cs="宋体"/>
                <w:kern w:val="0"/>
                <w:szCs w:val="21"/>
                <w:lang w:val="en-US" w:eastAsia="zh-CN"/>
              </w:rPr>
              <w:t>其他功能部件</w:t>
            </w:r>
          </w:p>
        </w:tc>
        <w:tc>
          <w:tcPr>
            <w:tcW w:w="2875" w:type="dxa"/>
            <w:vAlign w:val="center"/>
          </w:tcPr>
          <w:p w14:paraId="031D8C41">
            <w:pPr>
              <w:widowControl/>
              <w:jc w:val="center"/>
              <w:rPr>
                <w:rFonts w:hint="eastAsia" w:ascii="宋体" w:hAnsi="宋体" w:eastAsia="宋体"/>
                <w:szCs w:val="21"/>
                <w:lang w:val="en-US" w:eastAsia="zh-CN"/>
              </w:rPr>
            </w:pPr>
            <w:r>
              <w:rPr>
                <w:rFonts w:hint="eastAsia" w:ascii="宋体" w:hAnsi="宋体"/>
                <w:szCs w:val="21"/>
                <w:lang w:val="en-US" w:eastAsia="zh-CN"/>
              </w:rPr>
              <w:t>刀库</w:t>
            </w:r>
          </w:p>
        </w:tc>
        <w:tc>
          <w:tcPr>
            <w:tcW w:w="900" w:type="dxa"/>
            <w:vAlign w:val="center"/>
          </w:tcPr>
          <w:p w14:paraId="6728D44A">
            <w:pPr>
              <w:widowControl/>
              <w:jc w:val="center"/>
              <w:rPr>
                <w:rFonts w:hint="eastAsia" w:ascii="宋体" w:hAnsi="宋体"/>
                <w:szCs w:val="21"/>
              </w:rPr>
            </w:pPr>
          </w:p>
        </w:tc>
        <w:tc>
          <w:tcPr>
            <w:tcW w:w="3960" w:type="dxa"/>
            <w:vAlign w:val="center"/>
          </w:tcPr>
          <w:p w14:paraId="6A455257">
            <w:pPr>
              <w:widowControl/>
              <w:ind w:firstLine="1050" w:firstLineChars="500"/>
              <w:jc w:val="both"/>
              <w:rPr>
                <w:rFonts w:hint="default" w:ascii="宋体" w:hAnsi="宋体" w:cs="宋体"/>
                <w:kern w:val="0"/>
                <w:szCs w:val="21"/>
                <w:lang w:val="en-US" w:eastAsia="zh-CN"/>
              </w:rPr>
            </w:pPr>
            <w:r>
              <w:rPr>
                <w:rFonts w:hint="eastAsia" w:ascii="宋体" w:hAnsi="宋体" w:cs="宋体"/>
                <w:kern w:val="0"/>
                <w:szCs w:val="21"/>
                <w:lang w:val="en-US" w:eastAsia="zh-CN"/>
              </w:rPr>
              <w:t>圆形刀库不低于24把</w:t>
            </w:r>
          </w:p>
        </w:tc>
      </w:tr>
      <w:tr w14:paraId="2F4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5" w:type="dxa"/>
            <w:vMerge w:val="continue"/>
            <w:vAlign w:val="center"/>
          </w:tcPr>
          <w:p w14:paraId="2E0CFB99">
            <w:pPr>
              <w:widowControl/>
              <w:jc w:val="center"/>
              <w:rPr>
                <w:rFonts w:hint="eastAsia" w:ascii="宋体" w:hAnsi="宋体" w:cs="宋体"/>
                <w:kern w:val="0"/>
                <w:szCs w:val="21"/>
              </w:rPr>
            </w:pPr>
          </w:p>
        </w:tc>
        <w:tc>
          <w:tcPr>
            <w:tcW w:w="2875" w:type="dxa"/>
            <w:vAlign w:val="center"/>
          </w:tcPr>
          <w:p w14:paraId="6D654999">
            <w:pPr>
              <w:widowControl/>
              <w:ind w:firstLine="1050" w:firstLineChars="500"/>
              <w:jc w:val="both"/>
              <w:rPr>
                <w:rFonts w:hint="default" w:ascii="宋体" w:hAnsi="宋体" w:eastAsia="宋体"/>
                <w:szCs w:val="21"/>
                <w:lang w:val="en-US" w:eastAsia="zh-CN"/>
              </w:rPr>
            </w:pPr>
            <w:r>
              <w:rPr>
                <w:rFonts w:hint="eastAsia" w:ascii="宋体" w:hAnsi="宋体"/>
                <w:szCs w:val="21"/>
                <w:lang w:val="en-US" w:eastAsia="zh-CN"/>
              </w:rPr>
              <w:t>直角头</w:t>
            </w:r>
          </w:p>
        </w:tc>
        <w:tc>
          <w:tcPr>
            <w:tcW w:w="900" w:type="dxa"/>
            <w:vAlign w:val="center"/>
          </w:tcPr>
          <w:p w14:paraId="3B581DAA">
            <w:pPr>
              <w:widowControl/>
              <w:jc w:val="center"/>
              <w:rPr>
                <w:rFonts w:hint="eastAsia" w:ascii="宋体" w:hAnsi="宋体"/>
                <w:szCs w:val="21"/>
              </w:rPr>
            </w:pPr>
          </w:p>
        </w:tc>
        <w:tc>
          <w:tcPr>
            <w:tcW w:w="3960" w:type="dxa"/>
            <w:vAlign w:val="center"/>
          </w:tcPr>
          <w:p w14:paraId="4EC064BC">
            <w:pPr>
              <w:widowControl/>
              <w:ind w:firstLine="1260" w:firstLineChars="600"/>
              <w:jc w:val="both"/>
              <w:rPr>
                <w:rFonts w:hint="default" w:ascii="宋体" w:hAnsi="宋体" w:cs="宋体"/>
                <w:kern w:val="0"/>
                <w:szCs w:val="21"/>
                <w:lang w:val="en-US" w:eastAsia="zh-CN"/>
              </w:rPr>
            </w:pPr>
            <w:r>
              <w:rPr>
                <w:rFonts w:hint="eastAsia" w:ascii="宋体" w:hAnsi="宋体" w:cs="宋体"/>
                <w:kern w:val="0"/>
                <w:szCs w:val="21"/>
                <w:lang w:val="en-US" w:eastAsia="zh-CN"/>
              </w:rPr>
              <w:t>配全自动直角头</w:t>
            </w:r>
          </w:p>
        </w:tc>
      </w:tr>
    </w:tbl>
    <w:p w14:paraId="0DD8A1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bCs w:val="0"/>
          <w:sz w:val="28"/>
          <w:highlight w:val="none"/>
        </w:rPr>
      </w:pPr>
    </w:p>
    <w:p w14:paraId="77E124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bookmarkStart w:id="4" w:name="_Toc32918531"/>
      <w:bookmarkEnd w:id="4"/>
    </w:p>
    <w:p w14:paraId="3BB229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7D5925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74513A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2F2912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5909D2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26C03B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576CE5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38947760">
      <w:pP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bookmarkStart w:id="5" w:name="_Toc14127"/>
    </w:p>
    <w:p w14:paraId="3B27BACD">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附件：商务要求</w:t>
      </w:r>
      <w:bookmarkEnd w:id="5"/>
    </w:p>
    <w:p w14:paraId="040EF23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C4DB06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.1</w:t>
      </w:r>
      <w:r>
        <w:rPr>
          <w:rFonts w:hint="eastAsia" w:ascii="宋体" w:hAnsi="宋体" w:eastAsia="宋体" w:cs="宋体"/>
          <w:sz w:val="24"/>
          <w:szCs w:val="24"/>
          <w:highlight w:val="none"/>
        </w:rPr>
        <w:t>交货时间为合同签订后内，交货地点为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福建省</w:t>
      </w:r>
      <w:r>
        <w:rPr>
          <w:rFonts w:hint="eastAsia" w:ascii="宋体" w:hAnsi="宋体" w:eastAsia="宋体" w:cs="宋体"/>
          <w:sz w:val="24"/>
          <w:szCs w:val="24"/>
          <w:highlight w:val="none"/>
          <w:lang w:val="en-US" w:eastAsia="zh-CN"/>
        </w:rPr>
        <w:t>泉州市洛江区汇鑫路46号</w:t>
      </w:r>
      <w:r>
        <w:rPr>
          <w:rFonts w:hint="eastAsia" w:ascii="宋体" w:hAnsi="宋体" w:eastAsia="宋体" w:cs="宋体"/>
          <w:sz w:val="24"/>
          <w:szCs w:val="24"/>
          <w:highlight w:val="none"/>
        </w:rPr>
        <w:t>。</w:t>
      </w:r>
    </w:p>
    <w:p w14:paraId="43316E7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.2</w:t>
      </w:r>
      <w:r>
        <w:rPr>
          <w:rFonts w:hint="eastAsia" w:ascii="宋体" w:hAnsi="宋体" w:eastAsia="宋体" w:cs="宋体"/>
          <w:sz w:val="24"/>
          <w:szCs w:val="24"/>
          <w:highlight w:val="none"/>
        </w:rPr>
        <w:t>卖方负责设备在买方工厂安装调试。</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个月安装调试及终验收所用的专用工具、量具由卖方自备。</w:t>
      </w:r>
    </w:p>
    <w:p w14:paraId="4B9B594A">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.3</w:t>
      </w:r>
      <w:r>
        <w:rPr>
          <w:rFonts w:hint="eastAsia" w:ascii="宋体" w:hAnsi="宋体" w:eastAsia="宋体" w:cs="宋体"/>
          <w:sz w:val="24"/>
          <w:szCs w:val="24"/>
          <w:highlight w:val="none"/>
        </w:rPr>
        <w:t>投标文件中要写明供货期及安装、调试直至完成终验收所需用的时间。</w:t>
      </w:r>
    </w:p>
    <w:p w14:paraId="53192BD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rPr>
        <w:t>使用现场安装后进行验收，由买方组织进行，卖方代表参加。设备验收时按合同设备技术文件涉及的所有内容逐一检验。重点做好以下检验：</w:t>
      </w:r>
    </w:p>
    <w:p w14:paraId="099F7DD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.4.1</w:t>
      </w:r>
      <w:r>
        <w:rPr>
          <w:rFonts w:hint="eastAsia" w:ascii="宋体" w:hAnsi="宋体" w:eastAsia="宋体" w:cs="宋体"/>
          <w:sz w:val="24"/>
          <w:szCs w:val="24"/>
          <w:highlight w:val="none"/>
        </w:rPr>
        <w:t>外观质量、规格型号、附件和工具。</w:t>
      </w:r>
    </w:p>
    <w:p w14:paraId="7769591E">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11F60A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678F9E5C">
      <w:pPr>
        <w:widowControl w:val="0"/>
        <w:kinsoku/>
        <w:spacing w:line="36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.4.4</w:t>
      </w:r>
      <w:r>
        <w:rPr>
          <w:rFonts w:hint="eastAsia" w:ascii="宋体" w:hAnsi="宋体" w:eastAsia="宋体" w:cs="宋体"/>
          <w:sz w:val="24"/>
          <w:szCs w:val="24"/>
          <w:highlight w:val="none"/>
        </w:rPr>
        <w:t>精度检验：</w:t>
      </w:r>
      <w:r>
        <w:rPr>
          <w:rFonts w:hint="eastAsia" w:ascii="宋体" w:hAnsi="宋体" w:eastAsia="宋体" w:cs="宋体"/>
          <w:sz w:val="24"/>
          <w:szCs w:val="24"/>
          <w:highlight w:val="none"/>
          <w:lang w:val="en-US" w:eastAsia="zh-CN"/>
        </w:rPr>
        <w:t>按配置需求</w:t>
      </w:r>
    </w:p>
    <w:p w14:paraId="4D81656E">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.4.5</w:t>
      </w:r>
      <w:r>
        <w:rPr>
          <w:rFonts w:hint="eastAsia" w:ascii="宋体" w:hAnsi="宋体" w:eastAsia="宋体" w:cs="宋体"/>
          <w:sz w:val="24"/>
          <w:szCs w:val="24"/>
          <w:highlight w:val="none"/>
        </w:rPr>
        <w:t>技术资料清点。</w:t>
      </w:r>
    </w:p>
    <w:p w14:paraId="3338C33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.4.6</w:t>
      </w:r>
      <w:r>
        <w:rPr>
          <w:rFonts w:hint="eastAsia" w:ascii="宋体" w:hAnsi="宋体" w:eastAsia="宋体" w:cs="宋体"/>
          <w:sz w:val="24"/>
          <w:szCs w:val="24"/>
          <w:highlight w:val="none"/>
        </w:rPr>
        <w:t>设备验收时若有不满足要求的情况，卖方需负全部责任。</w:t>
      </w:r>
    </w:p>
    <w:p w14:paraId="46139A6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卖方负责买方相关人员的培训，包括并不限于操作、编程、安全、保养、维护等内容。</w:t>
      </w:r>
    </w:p>
    <w:p w14:paraId="2D14261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1.6付款方式：</w:t>
      </w:r>
    </w:p>
    <w:p w14:paraId="6CFAECAF">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银承电子承兑</w:t>
      </w:r>
      <w:r>
        <w:rPr>
          <w:rFonts w:hint="eastAsia" w:ascii="宋体" w:hAnsi="宋体" w:eastAsia="宋体" w:cs="宋体"/>
          <w:sz w:val="24"/>
          <w:szCs w:val="24"/>
          <w:highlight w:val="none"/>
        </w:rPr>
        <w:t>汇票；</w:t>
      </w:r>
    </w:p>
    <w:p w14:paraId="27913771">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35B9D48F">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）产品按照甲方要求</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完毕</w:t>
      </w:r>
      <w:r>
        <w:rPr>
          <w:rFonts w:hint="eastAsia" w:ascii="宋体" w:hAnsi="宋体" w:eastAsia="宋体" w:cs="宋体"/>
          <w:sz w:val="24"/>
          <w:szCs w:val="24"/>
          <w:highlight w:val="none"/>
          <w:lang w:val="en-US" w:eastAsia="zh-CN"/>
        </w:rPr>
        <w:t>具备发货条件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通知</w:t>
      </w:r>
      <w:r>
        <w:rPr>
          <w:rFonts w:hint="eastAsia" w:ascii="宋体" w:hAnsi="宋体" w:eastAsia="宋体" w:cs="宋体"/>
          <w:sz w:val="24"/>
          <w:szCs w:val="24"/>
          <w:highlight w:val="none"/>
        </w:rPr>
        <w:t>甲方支付第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笔款30%；</w:t>
      </w:r>
    </w:p>
    <w:p w14:paraId="7F3A1369">
      <w:pPr>
        <w:pStyle w:val="17"/>
        <w:ind w:left="0" w:leftChars="0" w:firstLine="0" w:firstLineChars="0"/>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产品交付，</w:t>
      </w:r>
      <w:r>
        <w:rPr>
          <w:rFonts w:hint="eastAsia" w:ascii="宋体" w:hAnsi="宋体" w:eastAsia="宋体" w:cs="宋体"/>
          <w:sz w:val="24"/>
          <w:szCs w:val="24"/>
          <w:highlight w:val="none"/>
        </w:rPr>
        <w:t>乙方组织产品性能试验，技术指标达到合同规定要求，且经甲方确认后，甲方付第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笔款30%；</w:t>
      </w:r>
    </w:p>
    <w:p w14:paraId="7B03DE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（5）剩余10%转为质保金，在验收合格后一年后无质量问题一次性支付（无息）。</w:t>
      </w:r>
    </w:p>
    <w:p w14:paraId="1AEDF918">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1DEE9D4C">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13E1B85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在质保期内，若因故障造成停工，卖方应在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ascii="宋体" w:hAnsi="宋体" w:eastAsia="宋体" w:cs="宋体"/>
          <w:sz w:val="24"/>
          <w:szCs w:val="24"/>
          <w:highlight w:val="none"/>
        </w:rPr>
        <w:t>24</w:t>
      </w:r>
      <w:r>
        <w:rPr>
          <w:rFonts w:hint="eastAsia" w:ascii="宋体" w:hAnsi="宋体" w:eastAsia="宋体" w:cs="宋体"/>
          <w:sz w:val="24"/>
          <w:szCs w:val="24"/>
          <w:highlight w:val="none"/>
        </w:rPr>
        <w:t>小时内到达用户现场。</w:t>
      </w:r>
    </w:p>
    <w:p w14:paraId="1774818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3</w:t>
      </w:r>
      <w:r>
        <w:rPr>
          <w:rFonts w:hint="eastAsia" w:ascii="宋体" w:hAnsi="宋体" w:eastAsia="宋体" w:cs="宋体"/>
          <w:sz w:val="24"/>
          <w:szCs w:val="24"/>
          <w:highlight w:val="none"/>
        </w:rPr>
        <w:t>卖方应明确提出设备运行所需的配套风、水、气、电等设施及相应条件，如动力电源、空气压力和用量以及供给口等具体要求。</w:t>
      </w:r>
    </w:p>
    <w:p w14:paraId="056A7F9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4</w:t>
      </w:r>
      <w:r>
        <w:rPr>
          <w:rFonts w:hint="eastAsia" w:ascii="宋体" w:hAnsi="宋体" w:eastAsia="宋体" w:cs="宋体"/>
          <w:sz w:val="24"/>
          <w:szCs w:val="24"/>
          <w:highlight w:val="none"/>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416184F0">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B12FB3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.1</w:t>
      </w:r>
      <w:r>
        <w:rPr>
          <w:rFonts w:hint="eastAsia" w:ascii="宋体" w:hAnsi="宋体" w:eastAsia="宋体" w:cs="宋体"/>
          <w:sz w:val="24"/>
          <w:szCs w:val="24"/>
          <w:highlight w:val="none"/>
        </w:rPr>
        <w:t>投标方应对以上条款进行逐条响应，完全响应注明“</w:t>
      </w:r>
      <w:r>
        <w:rPr>
          <w:rFonts w:hint="eastAsia" w:ascii="宋体" w:hAnsi="宋体" w:eastAsia="宋体" w:cs="宋体"/>
          <w:b/>
          <w:sz w:val="24"/>
          <w:szCs w:val="24"/>
          <w:highlight w:val="none"/>
        </w:rPr>
        <w:t>符合</w:t>
      </w:r>
      <w:r>
        <w:rPr>
          <w:rFonts w:hint="eastAsia" w:ascii="宋体" w:hAnsi="宋体" w:eastAsia="宋体" w:cs="宋体"/>
          <w:sz w:val="24"/>
          <w:szCs w:val="24"/>
          <w:highlight w:val="none"/>
        </w:rPr>
        <w:t>”，如有偏离须注明“</w:t>
      </w:r>
      <w:r>
        <w:rPr>
          <w:rFonts w:hint="eastAsia" w:ascii="宋体" w:hAnsi="宋体" w:eastAsia="宋体" w:cs="宋体"/>
          <w:b/>
          <w:sz w:val="24"/>
          <w:szCs w:val="24"/>
          <w:highlight w:val="none"/>
        </w:rPr>
        <w:t>偏离</w:t>
      </w:r>
      <w:r>
        <w:rPr>
          <w:rFonts w:hint="eastAsia" w:ascii="宋体" w:hAnsi="宋体" w:eastAsia="宋体" w:cs="宋体"/>
          <w:sz w:val="24"/>
          <w:szCs w:val="24"/>
          <w:highlight w:val="none"/>
        </w:rPr>
        <w:t>”并描述偏离内容，是“</w:t>
      </w:r>
      <w:r>
        <w:rPr>
          <w:rFonts w:hint="eastAsia" w:ascii="宋体" w:hAnsi="宋体" w:eastAsia="宋体" w:cs="宋体"/>
          <w:b/>
          <w:sz w:val="24"/>
          <w:szCs w:val="24"/>
          <w:highlight w:val="none"/>
        </w:rPr>
        <w:t>优于</w:t>
      </w:r>
      <w:r>
        <w:rPr>
          <w:rFonts w:hint="eastAsia" w:ascii="宋体" w:hAnsi="宋体" w:eastAsia="宋体" w:cs="宋体"/>
          <w:sz w:val="24"/>
          <w:szCs w:val="24"/>
          <w:highlight w:val="none"/>
        </w:rPr>
        <w:t>”条款要求还是“</w:t>
      </w:r>
      <w:r>
        <w:rPr>
          <w:rFonts w:hint="eastAsia" w:ascii="宋体" w:hAnsi="宋体" w:eastAsia="宋体" w:cs="宋体"/>
          <w:b/>
          <w:sz w:val="24"/>
          <w:szCs w:val="24"/>
          <w:highlight w:val="none"/>
        </w:rPr>
        <w:t>未达到</w:t>
      </w:r>
      <w:r>
        <w:rPr>
          <w:rFonts w:hint="eastAsia" w:ascii="宋体" w:hAnsi="宋体" w:eastAsia="宋体" w:cs="宋体"/>
          <w:sz w:val="24"/>
          <w:szCs w:val="24"/>
          <w:highlight w:val="none"/>
        </w:rPr>
        <w:t>”条款要求。标★的条款</w:t>
      </w:r>
      <w:r>
        <w:rPr>
          <w:rFonts w:hint="eastAsia" w:ascii="宋体" w:hAnsi="宋体" w:eastAsia="宋体" w:cs="宋体"/>
          <w:sz w:val="24"/>
          <w:szCs w:val="24"/>
          <w:highlight w:val="none"/>
          <w:lang w:val="en-US" w:eastAsia="zh-CN"/>
        </w:rPr>
        <w:t>关键参数</w:t>
      </w:r>
      <w:r>
        <w:rPr>
          <w:rFonts w:hint="eastAsia" w:ascii="宋体" w:hAnsi="宋体" w:eastAsia="宋体" w:cs="宋体"/>
          <w:sz w:val="24"/>
          <w:szCs w:val="24"/>
          <w:highlight w:val="none"/>
        </w:rPr>
        <w:t>。</w:t>
      </w:r>
    </w:p>
    <w:p w14:paraId="49EE997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.2</w:t>
      </w:r>
      <w:r>
        <w:rPr>
          <w:rFonts w:hint="eastAsia" w:ascii="宋体" w:hAnsi="宋体" w:eastAsia="宋体" w:cs="宋体"/>
          <w:sz w:val="24"/>
          <w:szCs w:val="24"/>
          <w:highlight w:val="none"/>
        </w:rPr>
        <w:t>本招标文件中涉及产品的品牌、型号，仅为供应商提供报价产品的技术指标、产品质量的客观参考，帮助供应商准确理解采购人的需求，其建议产品的品牌、型号具有可替代性，但必须明确说明。</w:t>
      </w:r>
    </w:p>
    <w:p w14:paraId="33D4F71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.3</w:t>
      </w:r>
      <w:r>
        <w:rPr>
          <w:rFonts w:hint="eastAsia" w:ascii="宋体" w:hAnsi="宋体" w:eastAsia="宋体" w:cs="宋体"/>
          <w:sz w:val="24"/>
          <w:szCs w:val="24"/>
          <w:highlight w:val="none"/>
        </w:rPr>
        <w:t>本文件中甲方、用户、需方、买方等泛指采购人，乙方、供方、卖方等泛指供应商。</w:t>
      </w:r>
    </w:p>
    <w:p w14:paraId="2905AF7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.4</w:t>
      </w:r>
      <w:r>
        <w:rPr>
          <w:rFonts w:hint="eastAsia" w:ascii="宋体" w:hAnsi="宋体" w:eastAsia="宋体" w:cs="宋体"/>
          <w:sz w:val="24"/>
          <w:szCs w:val="24"/>
          <w:highlight w:val="none"/>
        </w:rPr>
        <w:t>投标方应另附独立章节详细说明设备结构特点、技术参数、配置等。</w:t>
      </w:r>
    </w:p>
    <w:p w14:paraId="54D452A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.5</w:t>
      </w:r>
      <w:r>
        <w:rPr>
          <w:rFonts w:hint="eastAsia" w:ascii="宋体" w:hAnsi="宋体" w:eastAsia="宋体" w:cs="宋体"/>
          <w:sz w:val="24"/>
          <w:szCs w:val="24"/>
          <w:highlight w:val="none"/>
        </w:rPr>
        <w:t>投标方应另附独立章节详细说明原厂商规模实力、技术服务能力，卖方规模实力、技术服务能力。</w:t>
      </w:r>
    </w:p>
    <w:p w14:paraId="6A186239">
      <w:pPr>
        <w:pStyle w:val="17"/>
        <w:spacing w:line="360" w:lineRule="auto"/>
        <w:ind w:firstLine="480"/>
        <w:rPr>
          <w:rFonts w:ascii="宋体" w:hAnsi="宋体" w:eastAsia="宋体" w:cs="宋体"/>
          <w:sz w:val="24"/>
          <w:szCs w:val="24"/>
          <w:highlight w:val="none"/>
        </w:rPr>
      </w:pPr>
    </w:p>
    <w:p w14:paraId="68F9AD23">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755FFBD6">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41860F71">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7BC8B7B0">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2A8C36AE">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11CD6364">
      <w:pPr>
        <w:pStyle w:val="17"/>
        <w:rPr>
          <w:rFonts w:ascii="宋体" w:hAnsi="宋体" w:eastAsia="宋体" w:cs="宋体"/>
          <w:b/>
          <w:bCs/>
          <w:sz w:val="36"/>
          <w:szCs w:val="44"/>
          <w:highlight w:val="none"/>
        </w:rPr>
      </w:pPr>
    </w:p>
    <w:p w14:paraId="3B1F7819">
      <w:pPr>
        <w:pStyle w:val="17"/>
        <w:ind w:left="0" w:leftChars="0" w:firstLine="0" w:firstLineChars="0"/>
        <w:rPr>
          <w:rFonts w:ascii="宋体" w:hAnsi="宋体" w:eastAsia="宋体" w:cs="宋体"/>
          <w:b/>
          <w:bCs/>
          <w:sz w:val="36"/>
          <w:szCs w:val="44"/>
          <w:highlight w:val="none"/>
        </w:rPr>
      </w:pPr>
    </w:p>
    <w:p w14:paraId="0E98D62C">
      <w:pPr>
        <w:spacing w:before="240" w:beforeLines="100" w:line="360" w:lineRule="auto"/>
        <w:jc w:val="center"/>
        <w:outlineLvl w:val="0"/>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bookmarkStart w:id="6" w:name="_Toc22926"/>
    </w:p>
    <w:p w14:paraId="290D89D7">
      <w:pPr>
        <w:spacing w:before="240" w:beforeLines="100" w:line="360" w:lineRule="auto"/>
        <w:jc w:val="center"/>
        <w:outlineLvl w:val="0"/>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p>
    <w:p w14:paraId="7C2E4136">
      <w:pPr>
        <w:spacing w:before="240" w:beforeLines="100" w:line="360" w:lineRule="auto"/>
        <w:jc w:val="center"/>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二、投标人须知</w:t>
      </w:r>
      <w:bookmarkEnd w:id="6"/>
    </w:p>
    <w:p w14:paraId="165DB75D">
      <w:pPr>
        <w:spacing w:before="329"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（一）</w:t>
      </w:r>
      <w:r>
        <w:rPr>
          <w:rFonts w:ascii="黑体" w:hAnsi="黑体" w:eastAsia="黑体" w:cs="黑体"/>
          <w:sz w:val="28"/>
          <w:szCs w:val="28"/>
          <w:highlight w:val="none"/>
        </w:rPr>
        <w:t>投标要求</w:t>
      </w:r>
    </w:p>
    <w:p w14:paraId="26CCFAF8">
      <w:pPr>
        <w:spacing w:before="255"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投标人应遵守国家有关招标投标法律、法规、部门规章和规范性文件。</w:t>
      </w:r>
    </w:p>
    <w:p w14:paraId="395F7736">
      <w:pPr>
        <w:spacing w:before="227"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投标资</w:t>
      </w:r>
      <w:r>
        <w:rPr>
          <w:rFonts w:hint="eastAsia" w:ascii="宋体" w:hAnsi="宋体" w:eastAsia="宋体" w:cs="宋体"/>
          <w:sz w:val="24"/>
          <w:szCs w:val="24"/>
          <w:highlight w:val="none"/>
        </w:rPr>
        <w:t>格（包括但不限于）：</w:t>
      </w:r>
    </w:p>
    <w:p w14:paraId="1BACDD78">
      <w:pPr>
        <w:tabs>
          <w:tab w:val="left" w:pos="620"/>
        </w:tabs>
        <w:spacing w:before="3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7F05D381">
      <w:pPr>
        <w:tabs>
          <w:tab w:val="left" w:pos="620"/>
        </w:tabs>
        <w:spacing w:before="34" w:line="360" w:lineRule="auto"/>
        <w:ind w:firstLine="480" w:firstLineChars="200"/>
        <w:rPr>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.2满足招标文件中招标公告及项目要求等的其它条件。</w:t>
      </w:r>
    </w:p>
    <w:p w14:paraId="1DC67053">
      <w:pPr>
        <w:numPr>
          <w:ilvl w:val="0"/>
          <w:numId w:val="2"/>
        </w:numPr>
        <w:tabs>
          <w:tab w:val="left" w:pos="620"/>
        </w:tabs>
        <w:spacing w:before="3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投标费用：投标人应承担投标过程中所涉及的一切费用，不管投标结果如何，招标人对上述费用不负任何责任。</w:t>
      </w:r>
    </w:p>
    <w:p w14:paraId="617AD469">
      <w:pPr>
        <w:spacing w:before="227"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货物及伴随服务</w:t>
      </w:r>
    </w:p>
    <w:p w14:paraId="1E109B42">
      <w:pPr>
        <w:tabs>
          <w:tab w:val="left" w:pos="620"/>
        </w:tabs>
        <w:spacing w:before="3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4154ACB">
      <w:pPr>
        <w:spacing w:before="329"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（二）投标报价</w:t>
      </w:r>
    </w:p>
    <w:p w14:paraId="3FAA58C5">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1、投标报价要求按招标文件要求报价，并按招标文件中所</w:t>
      </w:r>
      <w:r>
        <w:rPr>
          <w:rFonts w:ascii="宋体" w:hAnsi="宋体" w:eastAsia="宋体" w:cs="宋体"/>
          <w:sz w:val="24"/>
          <w:szCs w:val="24"/>
          <w:highlight w:val="none"/>
        </w:rPr>
        <w:t>附《投标函》</w:t>
      </w:r>
      <w:r>
        <w:rPr>
          <w:rFonts w:hint="eastAsia" w:ascii="宋体" w:hAnsi="宋体" w:eastAsia="宋体" w:cs="宋体"/>
          <w:sz w:val="24"/>
          <w:szCs w:val="24"/>
          <w:highlight w:val="none"/>
        </w:rPr>
        <w:t>、</w:t>
      </w:r>
      <w:r>
        <w:rPr>
          <w:rFonts w:ascii="宋体" w:hAnsi="宋体" w:eastAsia="宋体" w:cs="宋体"/>
          <w:sz w:val="24"/>
          <w:szCs w:val="24"/>
          <w:highlight w:val="none"/>
        </w:rPr>
        <w:t>《投标报价表》格式填写。</w:t>
      </w:r>
    </w:p>
    <w:p w14:paraId="158725E2">
      <w:pPr>
        <w:spacing w:before="228"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所有投标均以人民币报价。</w:t>
      </w:r>
    </w:p>
    <w:p w14:paraId="5FEE6674">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3、投标人所报单价在本招标文件项下的合同履行期间不能因市场变化因素而变动。</w:t>
      </w:r>
    </w:p>
    <w:p w14:paraId="396D96B8">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F46988B">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5、招标人有权重视各投标人全部报价的合理性。所有投标人不能相互串通、哄抬报价，若有发现，招标人有权宣布其投标无效。</w:t>
      </w:r>
    </w:p>
    <w:p w14:paraId="089785A6">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三</w:t>
      </w:r>
      <w:r>
        <w:rPr>
          <w:rFonts w:hint="eastAsia" w:ascii="黑体" w:hAnsi="黑体" w:eastAsia="黑体" w:cs="黑体"/>
          <w:sz w:val="28"/>
          <w:szCs w:val="28"/>
          <w:highlight w:val="none"/>
        </w:rPr>
        <w:t>）</w:t>
      </w:r>
      <w:r>
        <w:rPr>
          <w:rFonts w:ascii="黑体" w:hAnsi="黑体" w:eastAsia="黑体" w:cs="黑体"/>
          <w:sz w:val="28"/>
          <w:szCs w:val="28"/>
          <w:highlight w:val="none"/>
        </w:rPr>
        <w:t>投标文件</w:t>
      </w:r>
    </w:p>
    <w:p w14:paraId="3C06B28D">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1、投标人应填写其单位名称全称。</w:t>
      </w:r>
    </w:p>
    <w:p w14:paraId="2B6765BD">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投标文件包括《投标函》、《投标报价表》、《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企业信用等级证书（如果有）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质量、环境、健康体系证书（如果有）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上一年度企业财务会计报告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近三年的相关业绩，列出用户名称及金额。</w:t>
      </w:r>
      <w:r>
        <w:rPr>
          <w:rFonts w:hint="eastAsia" w:ascii="宋体" w:hAnsi="宋体" w:eastAsia="宋体" w:cs="宋体"/>
          <w:sz w:val="24"/>
          <w:szCs w:val="24"/>
          <w:highlight w:val="none"/>
          <w:lang w:eastAsia="zh-CN"/>
        </w:rPr>
        <w:t>》</w:t>
      </w:r>
    </w:p>
    <w:p w14:paraId="01FA361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投标人企业概况及综合情况说明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和投标人认为需要提供的其他相关数据和资料。</w:t>
      </w:r>
    </w:p>
    <w:p w14:paraId="3482830B">
      <w:pPr>
        <w:spacing w:before="226" w:line="360" w:lineRule="auto"/>
        <w:ind w:right="6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3、《投标函》、《投标报价表》须加盖投标人公章，由其法定代表人或其委托代理人亲笔签字。</w:t>
      </w:r>
    </w:p>
    <w:p w14:paraId="418929FF">
      <w:pPr>
        <w:spacing w:before="226" w:line="360" w:lineRule="auto"/>
        <w:ind w:right="61" w:firstLine="480" w:firstLineChars="200"/>
        <w:rPr>
          <w:rFonts w:ascii="黑体" w:hAnsi="黑体" w:eastAsia="黑体" w:cs="黑体"/>
          <w:sz w:val="28"/>
          <w:szCs w:val="28"/>
          <w:highlight w:val="none"/>
        </w:rPr>
      </w:pPr>
      <w:r>
        <w:rPr>
          <w:rFonts w:hint="eastAsia" w:ascii="宋体" w:hAnsi="宋体" w:eastAsia="宋体" w:cs="宋体"/>
          <w:sz w:val="24"/>
          <w:szCs w:val="24"/>
          <w:highlight w:val="none"/>
        </w:rPr>
        <w:t>4、自开标之日起60天内，投标文件应保持有效。有效期短于前述规定期限的投标，将被拒绝。</w:t>
      </w:r>
    </w:p>
    <w:p w14:paraId="45DF4DAF">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四</w:t>
      </w:r>
      <w:r>
        <w:rPr>
          <w:rFonts w:hint="eastAsia" w:ascii="黑体" w:hAnsi="黑体" w:eastAsia="黑体" w:cs="黑体"/>
          <w:sz w:val="28"/>
          <w:szCs w:val="28"/>
          <w:highlight w:val="none"/>
        </w:rPr>
        <w:t>）</w:t>
      </w:r>
      <w:r>
        <w:rPr>
          <w:rFonts w:ascii="黑体" w:hAnsi="黑体" w:eastAsia="黑体" w:cs="黑体"/>
          <w:sz w:val="28"/>
          <w:szCs w:val="28"/>
          <w:highlight w:val="none"/>
        </w:rPr>
        <w:t>开标、评标、定标</w:t>
      </w:r>
    </w:p>
    <w:p w14:paraId="25DD15D7">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1、开标时，将按照招标人有关招投标规定执行。</w:t>
      </w:r>
    </w:p>
    <w:p w14:paraId="3DD7D367">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2、开标后由招标人组建的评标委员会进行评标，</w:t>
      </w:r>
      <w:r>
        <w:rPr>
          <w:rFonts w:ascii="宋体" w:hAnsi="宋体" w:eastAsia="宋体" w:cs="宋体"/>
          <w:sz w:val="24"/>
          <w:szCs w:val="24"/>
          <w:highlight w:val="none"/>
        </w:rPr>
        <w:t>以经评审的</w:t>
      </w:r>
      <w:r>
        <w:rPr>
          <w:rFonts w:hint="eastAsia" w:ascii="宋体" w:hAnsi="宋体" w:eastAsia="宋体" w:cs="宋体"/>
          <w:sz w:val="24"/>
          <w:szCs w:val="24"/>
          <w:highlight w:val="none"/>
        </w:rPr>
        <w:t>综合评分</w:t>
      </w:r>
      <w:r>
        <w:rPr>
          <w:rFonts w:ascii="宋体" w:hAnsi="宋体" w:eastAsia="宋体" w:cs="宋体"/>
          <w:sz w:val="24"/>
          <w:szCs w:val="24"/>
          <w:highlight w:val="none"/>
        </w:rPr>
        <w:t>法确定中标人。</w:t>
      </w:r>
    </w:p>
    <w:p w14:paraId="002EB0C1">
      <w:pPr>
        <w:spacing w:before="225"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招标人不对未中标的投标人作任何解释，不退还投标文件。</w:t>
      </w:r>
    </w:p>
    <w:p w14:paraId="7AC2080C">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五</w:t>
      </w:r>
      <w:r>
        <w:rPr>
          <w:rFonts w:hint="eastAsia" w:ascii="黑体" w:hAnsi="黑体" w:eastAsia="黑体" w:cs="黑体"/>
          <w:sz w:val="28"/>
          <w:szCs w:val="28"/>
          <w:highlight w:val="none"/>
        </w:rPr>
        <w:t>）</w:t>
      </w:r>
      <w:r>
        <w:rPr>
          <w:rFonts w:ascii="黑体" w:hAnsi="黑体" w:eastAsia="黑体" w:cs="黑体"/>
          <w:sz w:val="28"/>
          <w:szCs w:val="28"/>
          <w:highlight w:val="none"/>
        </w:rPr>
        <w:t>合同签订</w:t>
      </w:r>
    </w:p>
    <w:p w14:paraId="181F7B80">
      <w:pPr>
        <w:spacing w:before="257"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中标人应在接到中标通知书之日起</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日内（含节假日）与招标人签订买卖合同，中标人因自身原因不与招标人签订买卖合同的，视为自愿放弃该次中标。</w:t>
      </w:r>
    </w:p>
    <w:p w14:paraId="40E1E3F8">
      <w:pPr>
        <w:spacing w:before="228"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中标人必须保证中标产品质量的稳定，如果招标人发现产品质量不符合本招标文件要求的标准，或者发生质量下降，招标人有权单方面终止买卖合同。</w:t>
      </w:r>
    </w:p>
    <w:p w14:paraId="6BF9AE84">
      <w:pPr>
        <w:spacing w:before="228"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中标人延误买卖合同约定的产品交付期限，招标人有权追究中标人责任。</w:t>
      </w:r>
    </w:p>
    <w:p w14:paraId="6BCAD09A">
      <w:pPr>
        <w:spacing w:before="226" w:line="360" w:lineRule="auto"/>
        <w:ind w:right="80" w:firstLine="480" w:firstLineChars="200"/>
        <w:rPr>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在买卖合同有效期内，中标人如违反买卖合同的约定，招标人有权单方面终止买卖合同。</w:t>
      </w:r>
    </w:p>
    <w:p w14:paraId="7040F0FC">
      <w:pPr>
        <w:spacing w:before="229"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六</w:t>
      </w:r>
      <w:r>
        <w:rPr>
          <w:rFonts w:hint="eastAsia" w:ascii="黑体" w:hAnsi="黑体" w:eastAsia="黑体" w:cs="黑体"/>
          <w:sz w:val="28"/>
          <w:szCs w:val="28"/>
          <w:highlight w:val="none"/>
        </w:rPr>
        <w:t>）</w:t>
      </w:r>
      <w:r>
        <w:rPr>
          <w:rFonts w:ascii="黑体" w:hAnsi="黑体" w:eastAsia="黑体" w:cs="黑体"/>
          <w:sz w:val="28"/>
          <w:szCs w:val="28"/>
          <w:highlight w:val="none"/>
        </w:rPr>
        <w:t>纪律要求</w:t>
      </w:r>
    </w:p>
    <w:p w14:paraId="6C5B1B23">
      <w:pPr>
        <w:spacing w:before="228"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57090B56">
      <w:pPr>
        <w:spacing w:before="228"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评标委员会及其组成人员应严格自律，严格遵守国家法律、法规，并接受监察部门的监督。</w:t>
      </w:r>
    </w:p>
    <w:p w14:paraId="5A91E809">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七</w:t>
      </w:r>
      <w:r>
        <w:rPr>
          <w:rFonts w:hint="eastAsia" w:ascii="黑体" w:hAnsi="黑体" w:eastAsia="黑体" w:cs="黑体"/>
          <w:sz w:val="28"/>
          <w:szCs w:val="28"/>
          <w:highlight w:val="none"/>
        </w:rPr>
        <w:t>）</w:t>
      </w:r>
      <w:r>
        <w:rPr>
          <w:rFonts w:ascii="黑体" w:hAnsi="黑体" w:eastAsia="黑体" w:cs="黑体"/>
          <w:sz w:val="28"/>
          <w:szCs w:val="28"/>
          <w:highlight w:val="none"/>
        </w:rPr>
        <w:t>其他</w:t>
      </w:r>
    </w:p>
    <w:p w14:paraId="105C6206">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中标人若改变生产工艺，需征得招标人同意，并需重新认可。</w:t>
      </w:r>
    </w:p>
    <w:p w14:paraId="254C6B21">
      <w:pPr>
        <w:spacing w:before="225"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highlight w:val="none"/>
        </w:rPr>
        <w:t>。</w:t>
      </w:r>
    </w:p>
    <w:p w14:paraId="736313D7">
      <w:pPr>
        <w:pStyle w:val="17"/>
        <w:spacing w:line="360" w:lineRule="auto"/>
        <w:ind w:firstLine="480"/>
        <w:rPr>
          <w:rFonts w:ascii="宋体" w:hAnsi="宋体" w:eastAsia="宋体" w:cs="宋体"/>
          <w:sz w:val="24"/>
          <w:szCs w:val="24"/>
          <w:highlight w:val="none"/>
        </w:rPr>
      </w:pPr>
    </w:p>
    <w:p w14:paraId="5EBFF6DA">
      <w:pPr>
        <w:pStyle w:val="17"/>
        <w:spacing w:line="360" w:lineRule="auto"/>
        <w:ind w:firstLine="480"/>
        <w:rPr>
          <w:rFonts w:ascii="宋体" w:hAnsi="宋体" w:eastAsia="宋体" w:cs="宋体"/>
          <w:sz w:val="24"/>
          <w:szCs w:val="24"/>
          <w:highlight w:val="none"/>
        </w:rPr>
      </w:pPr>
    </w:p>
    <w:p w14:paraId="2BA04D63">
      <w:pPr>
        <w:kinsoku/>
        <w:autoSpaceDE/>
        <w:autoSpaceDN/>
        <w:adjustRightInd/>
        <w:snapToGrid/>
        <w:spacing w:line="360" w:lineRule="auto"/>
        <w:textAlignment w:val="auto"/>
        <w:rPr>
          <w:rFonts w:ascii="宋体" w:hAnsi="宋体" w:eastAsia="宋体" w:cs="宋体"/>
          <w:b/>
          <w:bCs/>
          <w:sz w:val="36"/>
          <w:szCs w:val="44"/>
          <w:highlight w:val="none"/>
        </w:rPr>
      </w:pPr>
      <w:r>
        <w:rPr>
          <w:rFonts w:ascii="宋体" w:hAnsi="宋体" w:eastAsia="宋体" w:cs="宋体"/>
          <w:b/>
          <w:bCs/>
          <w:sz w:val="36"/>
          <w:szCs w:val="44"/>
          <w:highlight w:val="none"/>
        </w:rPr>
        <w:br w:type="page"/>
      </w:r>
    </w:p>
    <w:p w14:paraId="57FDBACB">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32"/>
          <w:highlight w:val="none"/>
        </w:rPr>
      </w:pPr>
    </w:p>
    <w:p w14:paraId="03FDB58A">
      <w:pPr>
        <w:widowControl w:val="0"/>
        <w:kinsoku/>
        <w:autoSpaceDE/>
        <w:autoSpaceDN/>
        <w:adjustRightInd/>
        <w:snapToGrid/>
        <w:spacing w:line="360" w:lineRule="auto"/>
        <w:ind w:firstLine="723" w:firstLineChars="200"/>
        <w:jc w:val="center"/>
        <w:textAlignment w:val="auto"/>
        <w:rPr>
          <w:rFonts w:ascii="宋体" w:hAnsi="宋体" w:eastAsia="宋体" w:cs="宋体"/>
          <w:sz w:val="24"/>
          <w:szCs w:val="32"/>
          <w:highlight w:val="none"/>
        </w:rPr>
      </w:pPr>
      <w:r>
        <w:rPr>
          <w:rFonts w:hint="eastAsia" w:ascii="宋体" w:hAnsi="宋体" w:eastAsia="宋体" w:cs="宋体"/>
          <w:b/>
          <w:bCs/>
          <w:sz w:val="36"/>
          <w:szCs w:val="44"/>
          <w:highlight w:val="none"/>
          <w:lang w:val="en-US" w:eastAsia="zh-CN"/>
        </w:rPr>
        <w:t>综合</w:t>
      </w:r>
      <w:r>
        <w:rPr>
          <w:rFonts w:hint="eastAsia" w:ascii="宋体" w:hAnsi="宋体" w:eastAsia="宋体" w:cs="宋体"/>
          <w:b/>
          <w:bCs/>
          <w:sz w:val="36"/>
          <w:szCs w:val="44"/>
          <w:highlight w:val="none"/>
        </w:rPr>
        <w:t>评标评分标准</w:t>
      </w:r>
    </w:p>
    <w:p w14:paraId="19E62312">
      <w:pPr>
        <w:widowControl w:val="0"/>
        <w:kinsoku/>
        <w:autoSpaceDE/>
        <w:autoSpaceDN/>
        <w:adjustRightInd/>
        <w:snapToGrid/>
        <w:spacing w:before="120" w:beforeLines="50" w:line="360" w:lineRule="auto"/>
        <w:ind w:firstLine="482" w:firstLineChars="200"/>
        <w:jc w:val="both"/>
        <w:textAlignment w:val="auto"/>
        <w:rPr>
          <w:rFonts w:ascii="宋体" w:hAnsi="宋体" w:eastAsia="宋体" w:cs="宋体"/>
          <w:b/>
          <w:bCs/>
          <w:sz w:val="24"/>
          <w:highlight w:val="none"/>
        </w:rPr>
      </w:pPr>
      <w:r>
        <w:rPr>
          <w:rFonts w:hint="eastAsia" w:ascii="宋体" w:hAnsi="宋体" w:eastAsia="宋体" w:cs="宋体"/>
          <w:b/>
          <w:bCs/>
          <w:sz w:val="24"/>
          <w:highlight w:val="none"/>
        </w:rPr>
        <w:t>1、技术部分（分值</w:t>
      </w:r>
      <w:r>
        <w:rPr>
          <w:rFonts w:hint="eastAsia" w:ascii="宋体" w:hAnsi="宋体" w:eastAsia="宋体" w:cs="宋体"/>
          <w:b/>
          <w:bCs/>
          <w:sz w:val="24"/>
          <w:highlight w:val="none"/>
          <w:lang w:val="en-US" w:eastAsia="zh-CN"/>
        </w:rPr>
        <w:t>1</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3"/>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595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261111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583E2A4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27D7A3D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5C5DA54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0D3FCA4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4A2B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5E26F2C1">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Mar>
              <w:left w:w="103" w:type="dxa"/>
            </w:tcMar>
            <w:vAlign w:val="center"/>
          </w:tcPr>
          <w:p w14:paraId="09B9611E">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技术要求</w:t>
            </w:r>
          </w:p>
        </w:tc>
        <w:tc>
          <w:tcPr>
            <w:tcW w:w="860" w:type="dxa"/>
            <w:tcMar>
              <w:left w:w="103" w:type="dxa"/>
            </w:tcMar>
            <w:vAlign w:val="center"/>
          </w:tcPr>
          <w:p w14:paraId="7F7259AD">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5296" w:type="dxa"/>
            <w:tcMar>
              <w:left w:w="103" w:type="dxa"/>
            </w:tcMar>
            <w:vAlign w:val="center"/>
          </w:tcPr>
          <w:p w14:paraId="2F66689D">
            <w:pPr>
              <w:keepNext w:val="0"/>
              <w:keepLines w:val="0"/>
              <w:pageBreakBefore w:val="0"/>
              <w:widowControl w:val="0"/>
              <w:kinsoku/>
              <w:wordWrap/>
              <w:overflowPunct/>
              <w:topLinePunct w:val="0"/>
              <w:autoSpaceDE/>
              <w:autoSpaceDN/>
              <w:bidi w:val="0"/>
              <w:spacing w:line="360" w:lineRule="auto"/>
              <w:jc w:val="center"/>
              <w:textAlignment w:val="auto"/>
              <w:rPr>
                <w:rFonts w:hint="eastAsia"/>
                <w:highlight w:val="none"/>
                <w:lang w:val="en-US" w:eastAsia="zh-CN"/>
              </w:rPr>
            </w:pPr>
            <w:r>
              <w:rPr>
                <w:rFonts w:hint="eastAsia" w:ascii="宋体" w:hAnsi="宋体" w:eastAsia="宋体" w:cs="宋体"/>
                <w:color w:val="auto"/>
                <w:kern w:val="0"/>
                <w:sz w:val="24"/>
                <w:szCs w:val="24"/>
                <w:highlight w:val="none"/>
                <w:lang w:val="en-US" w:eastAsia="zh-CN"/>
              </w:rPr>
              <w:t>关键参数：一项不响应扣3分。</w:t>
            </w:r>
          </w:p>
          <w:p w14:paraId="461325B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一般参数：一项不响应扣1分。</w:t>
            </w:r>
          </w:p>
        </w:tc>
        <w:tc>
          <w:tcPr>
            <w:tcW w:w="1134" w:type="dxa"/>
            <w:tcMar>
              <w:left w:w="103" w:type="dxa"/>
            </w:tcMar>
            <w:vAlign w:val="center"/>
          </w:tcPr>
          <w:p w14:paraId="0EA2110C">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bl>
    <w:p w14:paraId="7BC5EA40">
      <w:pPr>
        <w:spacing w:line="360" w:lineRule="auto"/>
        <w:jc w:val="both"/>
        <w:rPr>
          <w:rFonts w:ascii="宋体" w:hAnsi="宋体" w:eastAsia="宋体" w:cs="宋体"/>
          <w:b/>
          <w:bCs/>
          <w:sz w:val="24"/>
          <w:highlight w:val="none"/>
        </w:rPr>
      </w:pPr>
    </w:p>
    <w:p w14:paraId="00337555">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2、商务部分（分值2</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3"/>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2E6AD69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6C0B054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0F1F550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0F133C8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D449C9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EEB4D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0E65F7E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4A366D74">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05EC109F">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74BEF899">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B89388E">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分，每高于100万元加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4CE9DF">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4A9F02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358718F0">
            <w:pPr>
              <w:widowControl w:val="0"/>
              <w:kinsoku/>
              <w:autoSpaceDE/>
              <w:autoSpaceDN/>
              <w:spacing w:line="360" w:lineRule="auto"/>
              <w:jc w:val="center"/>
              <w:textAlignment w:val="auto"/>
              <w:rPr>
                <w:rFonts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0F94F340">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144833F9">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5A737B2">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val="en-US" w:eastAsia="zh-CN"/>
              </w:rPr>
              <w:t>企业信用等级证明</w:t>
            </w:r>
            <w:r>
              <w:rPr>
                <w:rFonts w:hint="eastAsia" w:ascii="宋体" w:hAnsi="宋体" w:eastAsia="宋体" w:cs="宋体"/>
                <w:color w:val="auto"/>
                <w:sz w:val="24"/>
                <w:szCs w:val="24"/>
                <w:highlight w:val="none"/>
              </w:rPr>
              <w:t>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677EA1C">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6C4BEBD9">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62AA64D9">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0A15C466">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3DBA781A">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C59013E">
            <w:pPr>
              <w:pStyle w:val="21"/>
              <w:widowControl w:val="0"/>
              <w:kinsoku/>
              <w:autoSpaceDE/>
              <w:autoSpaceDN/>
              <w:adjustRightInd/>
              <w:snapToGrid/>
              <w:spacing w:line="360" w:lineRule="auto"/>
              <w:ind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万元及以上类似业绩且验收合格的，提供一项目业绩的得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分（未能提供验收证明的得</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rPr>
              <w:t>分。</w:t>
            </w:r>
          </w:p>
          <w:p w14:paraId="52559F39">
            <w:pPr>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796548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94D655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54C5E8D7">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80" w:type="dxa"/>
            <w:tcBorders>
              <w:left w:val="single" w:color="000000" w:sz="4" w:space="0"/>
            </w:tcBorders>
            <w:tcMar>
              <w:left w:w="103" w:type="dxa"/>
            </w:tcMar>
            <w:vAlign w:val="center"/>
          </w:tcPr>
          <w:p w14:paraId="28D9FC93">
            <w:pPr>
              <w:pStyle w:val="7"/>
              <w:widowControl w:val="0"/>
              <w:kinsoku/>
              <w:autoSpaceDE/>
              <w:autoSpaceDN/>
              <w:spacing w:line="360" w:lineRule="auto"/>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1EC9CF9B">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AC6807E">
            <w:pPr>
              <w:kinsoku/>
              <w:autoSpaceDE/>
              <w:autoSpaceDN/>
              <w:adjustRightInd/>
              <w:snapToGrid/>
              <w:spacing w:line="360" w:lineRule="auto"/>
              <w:ind w:firstLine="480" w:firstLineChars="20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2E1ABA1C">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7FCD5295">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014551EF">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180" w:type="dxa"/>
            <w:tcBorders>
              <w:left w:val="single" w:color="000000" w:sz="4" w:space="0"/>
            </w:tcBorders>
            <w:tcMar>
              <w:left w:w="103" w:type="dxa"/>
            </w:tcMar>
            <w:vAlign w:val="center"/>
          </w:tcPr>
          <w:p w14:paraId="7E6A0700">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4CDBC8E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5351A8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w:t>
            </w:r>
            <w:r>
              <w:rPr>
                <w:rFonts w:hint="eastAsia" w:ascii="宋体" w:hAnsi="宋体" w:eastAsia="宋体" w:cs="宋体"/>
                <w:color w:val="auto"/>
                <w:sz w:val="24"/>
                <w:szCs w:val="24"/>
                <w:highlight w:val="none"/>
                <w:lang w:val="en-US" w:eastAsia="zh-CN"/>
              </w:rPr>
              <w:t>60天</w:t>
            </w:r>
            <w:r>
              <w:rPr>
                <w:rFonts w:hint="eastAsia" w:ascii="宋体" w:hAnsi="宋体" w:eastAsia="宋体" w:cs="宋体"/>
                <w:color w:val="auto"/>
                <w:sz w:val="24"/>
                <w:szCs w:val="24"/>
                <w:highlight w:val="none"/>
              </w:rPr>
              <w:t>，基础分为1分，每提前</w:t>
            </w:r>
            <w:r>
              <w:rPr>
                <w:rFonts w:hint="eastAsia" w:ascii="宋体" w:hAnsi="宋体" w:eastAsia="宋体" w:cs="宋体"/>
                <w:color w:val="auto"/>
                <w:sz w:val="24"/>
                <w:szCs w:val="24"/>
                <w:highlight w:val="none"/>
                <w:lang w:val="en-US" w:eastAsia="zh-CN"/>
              </w:rPr>
              <w:t>10天</w:t>
            </w:r>
            <w:r>
              <w:rPr>
                <w:rFonts w:hint="eastAsia" w:ascii="宋体" w:hAnsi="宋体" w:eastAsia="宋体" w:cs="宋体"/>
                <w:color w:val="auto"/>
                <w:sz w:val="24"/>
                <w:szCs w:val="24"/>
                <w:highlight w:val="none"/>
              </w:rPr>
              <w:t>加1分，每超过</w:t>
            </w:r>
            <w:r>
              <w:rPr>
                <w:rFonts w:hint="eastAsia" w:ascii="宋体" w:hAnsi="宋体" w:eastAsia="宋体" w:cs="宋体"/>
                <w:color w:val="auto"/>
                <w:sz w:val="24"/>
                <w:szCs w:val="24"/>
                <w:highlight w:val="none"/>
                <w:lang w:val="en-US" w:eastAsia="zh-CN"/>
              </w:rPr>
              <w:t>10天</w:t>
            </w:r>
            <w:r>
              <w:rPr>
                <w:rFonts w:hint="eastAsia" w:ascii="宋体" w:hAnsi="宋体" w:eastAsia="宋体" w:cs="宋体"/>
                <w:color w:val="auto"/>
                <w:sz w:val="24"/>
                <w:szCs w:val="24"/>
                <w:highlight w:val="none"/>
              </w:rPr>
              <w:t>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0427139">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4F6B688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4E19ECFD">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180" w:type="dxa"/>
            <w:tcBorders>
              <w:left w:val="single" w:color="000000" w:sz="4" w:space="0"/>
              <w:bottom w:val="single" w:color="000000" w:sz="4" w:space="0"/>
            </w:tcBorders>
            <w:tcMar>
              <w:left w:w="103" w:type="dxa"/>
            </w:tcMar>
            <w:vAlign w:val="center"/>
          </w:tcPr>
          <w:p w14:paraId="4947DF14">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3450416F">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7BB3FC2">
            <w:pPr>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547509E">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bl>
    <w:p w14:paraId="259318C3">
      <w:pPr>
        <w:pStyle w:val="17"/>
        <w:spacing w:line="360" w:lineRule="auto"/>
        <w:rPr>
          <w:highlight w:val="none"/>
        </w:rPr>
      </w:pPr>
    </w:p>
    <w:p w14:paraId="75FD0A97">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3、价格部分（分值</w:t>
      </w:r>
      <w:r>
        <w:rPr>
          <w:rFonts w:hint="eastAsia" w:ascii="宋体" w:hAnsi="宋体" w:eastAsia="宋体" w:cs="宋体"/>
          <w:b/>
          <w:bCs/>
          <w:sz w:val="24"/>
          <w:highlight w:val="none"/>
          <w:lang w:val="en-US" w:eastAsia="zh-CN"/>
        </w:rPr>
        <w:t>70</w:t>
      </w:r>
      <w:r>
        <w:rPr>
          <w:rFonts w:hint="eastAsia" w:ascii="宋体" w:hAnsi="宋体" w:eastAsia="宋体" w:cs="宋体"/>
          <w:b/>
          <w:bCs/>
          <w:sz w:val="24"/>
          <w:highlight w:val="none"/>
        </w:rPr>
        <w:t>分）</w:t>
      </w:r>
    </w:p>
    <w:tbl>
      <w:tblPr>
        <w:tblStyle w:val="13"/>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662FFBC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0F959055">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63E8F44B">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0FE91D8A">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8EB174D">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2FB384B">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实得分</w:t>
            </w:r>
          </w:p>
        </w:tc>
      </w:tr>
      <w:tr w14:paraId="494C7B24">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6D40E50">
            <w:pPr>
              <w:spacing w:line="36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1E6FBD81">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2A83B96">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99E142B">
            <w:pPr>
              <w:spacing w:line="360" w:lineRule="auto"/>
              <w:ind w:firstLine="480" w:firstLineChars="200"/>
              <w:rPr>
                <w:rFonts w:hint="eastAsia"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7E3A502C">
            <w:pPr>
              <w:spacing w:line="360" w:lineRule="auto"/>
              <w:ind w:firstLine="480" w:firstLineChars="200"/>
              <w:rPr>
                <w:rFonts w:hint="eastAsia"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lang w:val="en-US" w:eastAsia="zh-CN"/>
              </w:rPr>
              <w:t>7</w:t>
            </w:r>
            <w:r>
              <w:rPr>
                <w:rFonts w:hint="eastAsia" w:ascii="宋体" w:hAnsi="宋体"/>
                <w:sz w:val="24"/>
                <w:highlight w:val="none"/>
              </w:rPr>
              <w:t>0%，评审过程中，不得去掉最后报价中的最高报价和最低报价。（保留到小数点后两位，第三位四舍五入。）</w:t>
            </w:r>
          </w:p>
          <w:p w14:paraId="2E41F6DF">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BDF242">
            <w:pPr>
              <w:spacing w:line="360" w:lineRule="auto"/>
              <w:rPr>
                <w:rFonts w:ascii="仿宋_GB2312" w:hAnsi="宋体" w:eastAsia="仿宋_GB2312"/>
                <w:sz w:val="24"/>
                <w:szCs w:val="24"/>
                <w:highlight w:val="none"/>
              </w:rPr>
            </w:pPr>
          </w:p>
        </w:tc>
      </w:tr>
    </w:tbl>
    <w:p w14:paraId="031ED64A">
      <w:pPr>
        <w:spacing w:line="360" w:lineRule="auto"/>
        <w:rPr>
          <w:sz w:val="28"/>
          <w:szCs w:val="36"/>
          <w:highlight w:val="none"/>
        </w:rPr>
      </w:pPr>
    </w:p>
    <w:p w14:paraId="4FB2F32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.定标办法</w:t>
      </w:r>
    </w:p>
    <w:p w14:paraId="522FBB9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.1总得分</w:t>
      </w:r>
    </w:p>
    <w:p w14:paraId="56BDAD7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.1各投标人得分 =（</w:t>
      </w:r>
      <w:r>
        <w:rPr>
          <w:rFonts w:hint="eastAsia" w:ascii="宋体" w:hAnsi="宋体" w:eastAsia="宋体" w:cs="宋体"/>
          <w:color w:val="auto"/>
          <w:sz w:val="24"/>
          <w:highlight w:val="none"/>
          <w:lang w:val="en-US" w:eastAsia="zh-CN"/>
        </w:rPr>
        <w:t>商务分+</w:t>
      </w:r>
      <w:r>
        <w:rPr>
          <w:rFonts w:hint="eastAsia" w:ascii="宋体" w:hAnsi="宋体"/>
          <w:color w:val="auto"/>
          <w:sz w:val="24"/>
          <w:highlight w:val="none"/>
          <w:lang w:val="en-US" w:eastAsia="zh-CN"/>
        </w:rPr>
        <w:t>技术</w:t>
      </w:r>
      <w:r>
        <w:rPr>
          <w:rFonts w:hint="eastAsia" w:ascii="宋体" w:hAnsi="宋体" w:eastAsia="宋体" w:cs="宋体"/>
          <w:color w:val="auto"/>
          <w:sz w:val="24"/>
          <w:highlight w:val="none"/>
        </w:rPr>
        <w:t>分+价格分）。</w:t>
      </w:r>
    </w:p>
    <w:p w14:paraId="3342846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部分的打分结果分别汇总，再进行算术平均，计算出各有效投标人的得分。</w:t>
      </w:r>
    </w:p>
    <w:p w14:paraId="459E770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5CE7411D">
      <w:pPr>
        <w:spacing w:line="360" w:lineRule="auto"/>
        <w:ind w:firstLine="480" w:firstLineChars="200"/>
        <w:rPr>
          <w:rFonts w:hint="default" w:eastAsia="宋体"/>
          <w:highlight w:val="none"/>
          <w:lang w:val="en-US" w:eastAsia="zh-CN"/>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632C7DB8">
      <w:pPr>
        <w:pStyle w:val="17"/>
        <w:spacing w:line="360" w:lineRule="auto"/>
        <w:ind w:left="0" w:leftChars="0" w:firstLine="0" w:firstLineChars="0"/>
        <w:rPr>
          <w:rFonts w:ascii="宋体" w:hAnsi="宋体" w:eastAsia="宋体" w:cs="宋体"/>
          <w:sz w:val="24"/>
          <w:szCs w:val="24"/>
          <w:highlight w:val="none"/>
        </w:rPr>
      </w:pPr>
    </w:p>
    <w:p w14:paraId="559A2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设备采购合同</w:t>
      </w:r>
    </w:p>
    <w:p w14:paraId="24303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w:t>
      </w:r>
      <w:r>
        <w:rPr>
          <w:rFonts w:hint="eastAsia" w:ascii="宋体"/>
          <w:b/>
          <w:bCs/>
          <w:color w:val="auto"/>
          <w:sz w:val="21"/>
          <w:szCs w:val="21"/>
          <w:highlight w:val="none"/>
          <w:lang w:val="en-US" w:eastAsia="zh-CN"/>
        </w:rPr>
        <w:t>三明市沙县区</w:t>
      </w:r>
    </w:p>
    <w:p w14:paraId="368D8A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lang w:val="en-US" w:eastAsia="zh-CN"/>
        </w:rPr>
      </w:pPr>
      <w:bookmarkStart w:id="8" w:name="_GoBack"/>
      <w:bookmarkEnd w:id="8"/>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                     有限公司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w:t>
      </w:r>
      <w:r>
        <w:rPr>
          <w:rFonts w:hint="eastAsia" w:ascii="宋体"/>
          <w:b/>
          <w:bCs/>
          <w:color w:val="auto"/>
          <w:sz w:val="21"/>
          <w:szCs w:val="21"/>
          <w:highlight w:val="none"/>
          <w:lang w:val="en-US" w:eastAsia="zh-CN"/>
        </w:rPr>
        <w:t>三明市沙县区</w:t>
      </w:r>
    </w:p>
    <w:p w14:paraId="584615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36020066">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37E1918D">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5E71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4BDA8683">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center"/>
          </w:tcPr>
          <w:p w14:paraId="6D146D7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产品品名</w:t>
            </w:r>
          </w:p>
        </w:tc>
        <w:tc>
          <w:tcPr>
            <w:tcW w:w="2693" w:type="dxa"/>
            <w:vAlign w:val="center"/>
          </w:tcPr>
          <w:p w14:paraId="4EC410A9">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w:t>
            </w:r>
            <w:r>
              <w:rPr>
                <w:rFonts w:cs="Times New Roman" w:asciiTheme="minorEastAsia" w:hAnsiTheme="minorEastAsia" w:eastAsiaTheme="minorEastAsia"/>
                <w:color w:val="auto"/>
                <w:sz w:val="23"/>
                <w:szCs w:val="23"/>
                <w:highlight w:val="none"/>
                <w:lang w:eastAsia="zh-CN"/>
              </w:rPr>
              <w:t>规格型号</w:t>
            </w:r>
          </w:p>
          <w:p w14:paraId="36C1F921">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（基本配置及主要性能）</w:t>
            </w:r>
          </w:p>
        </w:tc>
        <w:tc>
          <w:tcPr>
            <w:tcW w:w="850" w:type="dxa"/>
            <w:vAlign w:val="center"/>
          </w:tcPr>
          <w:p w14:paraId="7FE8E179">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center"/>
          </w:tcPr>
          <w:p w14:paraId="3B818A6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center"/>
          </w:tcPr>
          <w:p w14:paraId="187236E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390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04B11CF2">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3A827D8">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1A79A450">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28BFA26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089A5AD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58265C23">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7C66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443A4A2E">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w:t>
            </w:r>
          </w:p>
        </w:tc>
      </w:tr>
      <w:tr w14:paraId="0182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6857E8D0">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2D11E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7C039A5F">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774B9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4259C9E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164FF28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B49B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5BEB22C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5D9C7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34C0F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     方自行卸货。</w:t>
      </w:r>
    </w:p>
    <w:p w14:paraId="20014B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E992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7C7EC1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722BB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64B24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4B59D3C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5687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7F47A2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8A72E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301EFC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722D1A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24868B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6205B62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643CFD1F">
      <w:pPr>
        <w:pStyle w:val="17"/>
        <w:rPr>
          <w:rFonts w:hint="default"/>
          <w:highlight w:val="none"/>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highlight w:val="none"/>
          <w:lang w:val="en-US" w:eastAsia="zh-CN"/>
        </w:rPr>
        <w:t>；</w:t>
      </w:r>
    </w:p>
    <w:p w14:paraId="51A3BA3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3C9FEA5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0B9F2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12CD0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31697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59A8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47CC7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0E3B55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24A22B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3EB7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777A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21EA7F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0520B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3F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35A0E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5A73B8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1912C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44A2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E5B0C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579214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09915D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023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5" w:type="dxa"/>
          </w:tcPr>
          <w:p w14:paraId="0837DF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127F4F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369EF3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9E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7D58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7808C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0598-5053297</w:t>
            </w:r>
          </w:p>
        </w:tc>
        <w:tc>
          <w:tcPr>
            <w:tcW w:w="3247" w:type="dxa"/>
          </w:tcPr>
          <w:p w14:paraId="0DEE6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7CEA4B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0D385D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76D63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38C1C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22174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3E0D26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48012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4624F4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09799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19B93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5496A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41560B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C7113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75E33A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58C1589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7AD5C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3F37F2A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0B786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45B607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C7CE924">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454D5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2401700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0D7EB20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550850E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76B095B7">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47164B5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31D1037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73E986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29BD26E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CE267CB">
      <w:pPr>
        <w:rPr>
          <w:rFonts w:hint="eastAsia" w:cs="Times New Roman" w:asciiTheme="minorEastAsia" w:hAnsiTheme="minorEastAsia" w:eastAsiaTheme="minorEastAsia"/>
          <w:b/>
          <w:color w:val="auto"/>
          <w:kern w:val="2"/>
          <w:sz w:val="32"/>
          <w:szCs w:val="32"/>
          <w:highlight w:val="none"/>
          <w:lang w:eastAsia="zh-CN"/>
        </w:rPr>
      </w:pPr>
    </w:p>
    <w:p w14:paraId="02AC0EAE">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739C9C9F">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54C583E">
      <w:pPr>
        <w:pStyle w:val="17"/>
        <w:rPr>
          <w:rFonts w:hint="eastAsia" w:cs="Times New Roman" w:asciiTheme="minorEastAsia" w:hAnsiTheme="minorEastAsia" w:eastAsiaTheme="minorEastAsia"/>
          <w:b/>
          <w:color w:val="auto"/>
          <w:kern w:val="2"/>
          <w:sz w:val="32"/>
          <w:szCs w:val="32"/>
          <w:highlight w:val="none"/>
          <w:lang w:eastAsia="zh-CN"/>
        </w:rPr>
      </w:pPr>
    </w:p>
    <w:p w14:paraId="64ECDBB7">
      <w:pPr>
        <w:pStyle w:val="17"/>
        <w:rPr>
          <w:rFonts w:hint="eastAsia" w:cs="Times New Roman" w:asciiTheme="minorEastAsia" w:hAnsiTheme="minorEastAsia" w:eastAsiaTheme="minorEastAsia"/>
          <w:b/>
          <w:color w:val="auto"/>
          <w:kern w:val="2"/>
          <w:sz w:val="32"/>
          <w:szCs w:val="32"/>
          <w:highlight w:val="none"/>
          <w:lang w:eastAsia="zh-CN"/>
        </w:rPr>
      </w:pPr>
    </w:p>
    <w:p w14:paraId="3CC91D51">
      <w:pPr>
        <w:pStyle w:val="17"/>
        <w:rPr>
          <w:rFonts w:hint="eastAsia" w:cs="Times New Roman" w:asciiTheme="minorEastAsia" w:hAnsiTheme="minorEastAsia" w:eastAsiaTheme="minorEastAsia"/>
          <w:b/>
          <w:color w:val="auto"/>
          <w:kern w:val="2"/>
          <w:sz w:val="32"/>
          <w:szCs w:val="32"/>
          <w:highlight w:val="none"/>
          <w:lang w:eastAsia="zh-CN"/>
        </w:rPr>
      </w:pPr>
    </w:p>
    <w:p w14:paraId="155BFF57">
      <w:pPr>
        <w:pStyle w:val="17"/>
        <w:rPr>
          <w:rFonts w:hint="eastAsia" w:cs="Times New Roman" w:asciiTheme="minorEastAsia" w:hAnsiTheme="minorEastAsia" w:eastAsiaTheme="minorEastAsia"/>
          <w:b/>
          <w:color w:val="auto"/>
          <w:kern w:val="2"/>
          <w:sz w:val="32"/>
          <w:szCs w:val="32"/>
          <w:highlight w:val="none"/>
          <w:lang w:eastAsia="zh-CN"/>
        </w:rPr>
      </w:pPr>
    </w:p>
    <w:p w14:paraId="13C4A450">
      <w:pPr>
        <w:pStyle w:val="17"/>
        <w:rPr>
          <w:rFonts w:hint="eastAsia" w:cs="Times New Roman" w:asciiTheme="minorEastAsia" w:hAnsiTheme="minorEastAsia" w:eastAsiaTheme="minorEastAsia"/>
          <w:b/>
          <w:color w:val="auto"/>
          <w:kern w:val="2"/>
          <w:sz w:val="32"/>
          <w:szCs w:val="32"/>
          <w:highlight w:val="none"/>
          <w:lang w:eastAsia="zh-CN"/>
        </w:rPr>
      </w:pPr>
    </w:p>
    <w:p w14:paraId="031D3982">
      <w:pPr>
        <w:pStyle w:val="17"/>
        <w:rPr>
          <w:rFonts w:hint="eastAsia" w:cs="Times New Roman" w:asciiTheme="minorEastAsia" w:hAnsiTheme="minorEastAsia" w:eastAsiaTheme="minorEastAsia"/>
          <w:b/>
          <w:color w:val="auto"/>
          <w:kern w:val="2"/>
          <w:sz w:val="32"/>
          <w:szCs w:val="32"/>
          <w:highlight w:val="none"/>
          <w:lang w:eastAsia="zh-CN"/>
        </w:rPr>
      </w:pPr>
    </w:p>
    <w:p w14:paraId="40B75754">
      <w:pPr>
        <w:pStyle w:val="17"/>
        <w:rPr>
          <w:rFonts w:hint="eastAsia" w:cs="Times New Roman" w:asciiTheme="minorEastAsia" w:hAnsiTheme="minorEastAsia" w:eastAsiaTheme="minorEastAsia"/>
          <w:b/>
          <w:color w:val="auto"/>
          <w:kern w:val="2"/>
          <w:sz w:val="32"/>
          <w:szCs w:val="32"/>
          <w:highlight w:val="none"/>
          <w:lang w:eastAsia="zh-CN"/>
        </w:rPr>
      </w:pPr>
    </w:p>
    <w:p w14:paraId="3FF914DC">
      <w:pPr>
        <w:pStyle w:val="17"/>
        <w:rPr>
          <w:rFonts w:hint="eastAsia" w:cs="Times New Roman" w:asciiTheme="minorEastAsia" w:hAnsiTheme="minorEastAsia" w:eastAsiaTheme="minorEastAsia"/>
          <w:b/>
          <w:color w:val="auto"/>
          <w:kern w:val="2"/>
          <w:sz w:val="32"/>
          <w:szCs w:val="32"/>
          <w:highlight w:val="none"/>
          <w:lang w:eastAsia="zh-CN"/>
        </w:rPr>
      </w:pPr>
    </w:p>
    <w:p w14:paraId="64841441">
      <w:pPr>
        <w:pStyle w:val="17"/>
        <w:rPr>
          <w:rFonts w:hint="eastAsia" w:cs="Times New Roman" w:asciiTheme="minorEastAsia" w:hAnsiTheme="minorEastAsia" w:eastAsiaTheme="minorEastAsia"/>
          <w:b/>
          <w:color w:val="auto"/>
          <w:kern w:val="2"/>
          <w:sz w:val="32"/>
          <w:szCs w:val="32"/>
          <w:highlight w:val="none"/>
          <w:lang w:eastAsia="zh-CN"/>
        </w:rPr>
      </w:pPr>
    </w:p>
    <w:p w14:paraId="4FCEF589">
      <w:pPr>
        <w:pStyle w:val="17"/>
        <w:rPr>
          <w:rFonts w:hint="eastAsia" w:cs="Times New Roman" w:asciiTheme="minorEastAsia" w:hAnsiTheme="minorEastAsia" w:eastAsiaTheme="minorEastAsia"/>
          <w:b/>
          <w:color w:val="auto"/>
          <w:kern w:val="2"/>
          <w:sz w:val="32"/>
          <w:szCs w:val="32"/>
          <w:highlight w:val="none"/>
          <w:lang w:eastAsia="zh-CN"/>
        </w:rPr>
      </w:pPr>
    </w:p>
    <w:p w14:paraId="4C73AE01">
      <w:pPr>
        <w:pStyle w:val="17"/>
        <w:rPr>
          <w:rFonts w:hint="eastAsia" w:cs="Times New Roman" w:asciiTheme="minorEastAsia" w:hAnsiTheme="minorEastAsia" w:eastAsiaTheme="minorEastAsia"/>
          <w:b/>
          <w:color w:val="auto"/>
          <w:kern w:val="2"/>
          <w:sz w:val="32"/>
          <w:szCs w:val="32"/>
          <w:highlight w:val="none"/>
          <w:lang w:eastAsia="zh-CN"/>
        </w:rPr>
      </w:pPr>
    </w:p>
    <w:p w14:paraId="5A4C3727">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1060B6F5">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71A6273F">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54017B1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4679E9A9">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9F85C71">
      <w:pPr>
        <w:pStyle w:val="21"/>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122D6E72">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2DE46073">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252B795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7D2720C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47FF483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p>
    <w:p w14:paraId="53C0A38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4CD447B1">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6F507B9C">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566F1F8A">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3FC4D07B">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07001E44">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3EC9E14A">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398C88F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6087AB1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6B85E54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208F1483">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7840E41D">
      <w:pPr>
        <w:pStyle w:val="21"/>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2D843CDF">
      <w:pPr>
        <w:pStyle w:val="21"/>
        <w:numPr>
          <w:ilvl w:val="0"/>
          <w:numId w:val="0"/>
        </w:numPr>
        <w:tabs>
          <w:tab w:val="left" w:pos="993"/>
        </w:tabs>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（1）</w:t>
      </w: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31293AA5">
      <w:pPr>
        <w:pStyle w:val="21"/>
        <w:numPr>
          <w:ilvl w:val="0"/>
          <w:numId w:val="0"/>
        </w:numPr>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（2）</w:t>
      </w: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0724F968">
      <w:pPr>
        <w:pStyle w:val="21"/>
        <w:numPr>
          <w:ilvl w:val="0"/>
          <w:numId w:val="0"/>
        </w:numPr>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（3）</w:t>
      </w: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2877EFAC">
      <w:pPr>
        <w:pStyle w:val="21"/>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5878F9E0">
      <w:pPr>
        <w:pStyle w:val="21"/>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238D60">
      <w:pPr>
        <w:pStyle w:val="21"/>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38893C0E">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6BB178DF">
      <w:pPr>
        <w:pStyle w:val="21"/>
        <w:numPr>
          <w:ilvl w:val="0"/>
          <w:numId w:val="7"/>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2A523BD0">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5656B20">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22935C62">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5040C57F">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3F86BB39">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62B0659">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7ACCD2B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647DFC72">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585BDF62">
      <w:pPr>
        <w:pStyle w:val="21"/>
        <w:numPr>
          <w:ilvl w:val="0"/>
          <w:numId w:val="8"/>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137E34DC">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70C936A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61C62E7E">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6A37AFB3">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337252DF">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30A9838A">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03E6D567">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6C3EBBA2">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04DAB1D4">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2C43D092">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153EAE8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6510D6BB">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3403A9D8">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67E7ABC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8B7399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4E47B55D">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0B095C0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21D0D19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3DF99F58">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676BACE2">
      <w:pPr>
        <w:pStyle w:val="21"/>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3B374E86">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706C4CC6">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4DF7F21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F6A707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4C614B8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D5E796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5652C19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B594B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189320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D3034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28F496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18F352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3F24ED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068892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1DDC69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211DB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048F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64EEC6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3088C5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BA6B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47CA79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216B2D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129F10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BA64B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18B965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CCC848D">
      <w:pPr>
        <w:pStyle w:val="17"/>
        <w:rPr>
          <w:rFonts w:hint="eastAsia"/>
          <w:color w:val="auto"/>
          <w:sz w:val="21"/>
          <w:szCs w:val="21"/>
          <w:highlight w:val="none"/>
          <w:vertAlign w:val="baseline"/>
          <w:lang w:val="en-US" w:eastAsia="zh-CN"/>
        </w:rPr>
      </w:pPr>
    </w:p>
    <w:p w14:paraId="45828440">
      <w:pPr>
        <w:pStyle w:val="17"/>
        <w:rPr>
          <w:rFonts w:hint="eastAsia"/>
          <w:color w:val="auto"/>
          <w:sz w:val="21"/>
          <w:szCs w:val="21"/>
          <w:highlight w:val="none"/>
          <w:vertAlign w:val="baseline"/>
          <w:lang w:val="en-US" w:eastAsia="zh-CN"/>
        </w:rPr>
      </w:pPr>
    </w:p>
    <w:p w14:paraId="3D10231F">
      <w:pPr>
        <w:pStyle w:val="17"/>
        <w:rPr>
          <w:rFonts w:hint="eastAsia"/>
          <w:color w:val="auto"/>
          <w:sz w:val="21"/>
          <w:szCs w:val="21"/>
          <w:highlight w:val="none"/>
          <w:vertAlign w:val="baseline"/>
          <w:lang w:val="en-US" w:eastAsia="zh-CN"/>
        </w:rPr>
      </w:pPr>
    </w:p>
    <w:p w14:paraId="6EFC882C">
      <w:pPr>
        <w:pStyle w:val="17"/>
        <w:rPr>
          <w:rFonts w:hint="eastAsia"/>
          <w:color w:val="auto"/>
          <w:sz w:val="21"/>
          <w:szCs w:val="21"/>
          <w:highlight w:val="none"/>
          <w:vertAlign w:val="baseline"/>
          <w:lang w:val="en-US" w:eastAsia="zh-CN"/>
        </w:rPr>
      </w:pPr>
    </w:p>
    <w:p w14:paraId="007DE775">
      <w:pPr>
        <w:pStyle w:val="17"/>
        <w:rPr>
          <w:rFonts w:hint="eastAsia"/>
          <w:color w:val="auto"/>
          <w:sz w:val="21"/>
          <w:szCs w:val="21"/>
          <w:highlight w:val="none"/>
          <w:vertAlign w:val="baseline"/>
          <w:lang w:val="en-US" w:eastAsia="zh-CN"/>
        </w:rPr>
      </w:pPr>
    </w:p>
    <w:p w14:paraId="35FD22D2">
      <w:pPr>
        <w:pStyle w:val="17"/>
        <w:rPr>
          <w:rFonts w:hint="eastAsia"/>
          <w:color w:val="auto"/>
          <w:sz w:val="21"/>
          <w:szCs w:val="21"/>
          <w:highlight w:val="none"/>
          <w:vertAlign w:val="baseline"/>
          <w:lang w:val="en-US" w:eastAsia="zh-CN"/>
        </w:rPr>
      </w:pPr>
    </w:p>
    <w:p w14:paraId="1B57CF1D">
      <w:pPr>
        <w:pStyle w:val="17"/>
        <w:rPr>
          <w:rFonts w:hint="eastAsia"/>
          <w:color w:val="auto"/>
          <w:sz w:val="21"/>
          <w:szCs w:val="21"/>
          <w:highlight w:val="none"/>
          <w:vertAlign w:val="baseline"/>
          <w:lang w:val="en-US" w:eastAsia="zh-CN"/>
        </w:rPr>
      </w:pPr>
    </w:p>
    <w:p w14:paraId="1E60F8C3">
      <w:pPr>
        <w:pStyle w:val="17"/>
        <w:rPr>
          <w:rFonts w:hint="eastAsia"/>
          <w:color w:val="auto"/>
          <w:sz w:val="21"/>
          <w:szCs w:val="21"/>
          <w:highlight w:val="none"/>
          <w:vertAlign w:val="baseline"/>
          <w:lang w:val="en-US" w:eastAsia="zh-CN"/>
        </w:rPr>
      </w:pPr>
    </w:p>
    <w:p w14:paraId="4EA53BEE">
      <w:pPr>
        <w:pStyle w:val="17"/>
        <w:rPr>
          <w:rFonts w:hint="eastAsia"/>
          <w:color w:val="auto"/>
          <w:sz w:val="21"/>
          <w:szCs w:val="21"/>
          <w:highlight w:val="none"/>
          <w:vertAlign w:val="baseline"/>
          <w:lang w:val="en-US" w:eastAsia="zh-CN"/>
        </w:rPr>
      </w:pPr>
    </w:p>
    <w:p w14:paraId="4EA183D7">
      <w:pPr>
        <w:pStyle w:val="17"/>
        <w:rPr>
          <w:rFonts w:hint="eastAsia"/>
          <w:color w:val="auto"/>
          <w:sz w:val="21"/>
          <w:szCs w:val="21"/>
          <w:highlight w:val="none"/>
          <w:vertAlign w:val="baseline"/>
          <w:lang w:val="en-US" w:eastAsia="zh-CN"/>
        </w:rPr>
      </w:pPr>
    </w:p>
    <w:p w14:paraId="4841E383">
      <w:pPr>
        <w:pStyle w:val="17"/>
        <w:rPr>
          <w:rFonts w:hint="eastAsia"/>
          <w:color w:val="auto"/>
          <w:sz w:val="21"/>
          <w:szCs w:val="21"/>
          <w:highlight w:val="none"/>
          <w:vertAlign w:val="baseline"/>
          <w:lang w:val="en-US" w:eastAsia="zh-CN"/>
        </w:rPr>
      </w:pPr>
    </w:p>
    <w:p w14:paraId="5BB543F2">
      <w:pPr>
        <w:pStyle w:val="17"/>
        <w:rPr>
          <w:rFonts w:hint="eastAsia"/>
          <w:color w:val="auto"/>
          <w:sz w:val="21"/>
          <w:szCs w:val="21"/>
          <w:highlight w:val="none"/>
          <w:vertAlign w:val="baseline"/>
          <w:lang w:val="en-US" w:eastAsia="zh-CN"/>
        </w:rPr>
      </w:pPr>
    </w:p>
    <w:p w14:paraId="4734058F">
      <w:pPr>
        <w:pStyle w:val="17"/>
        <w:rPr>
          <w:rFonts w:hint="eastAsia"/>
          <w:color w:val="auto"/>
          <w:sz w:val="21"/>
          <w:szCs w:val="21"/>
          <w:highlight w:val="none"/>
          <w:vertAlign w:val="baseline"/>
          <w:lang w:val="en-US" w:eastAsia="zh-CN"/>
        </w:rPr>
      </w:pPr>
    </w:p>
    <w:p w14:paraId="7FD6FE02">
      <w:pPr>
        <w:pStyle w:val="17"/>
        <w:rPr>
          <w:rFonts w:hint="eastAsia"/>
          <w:color w:val="auto"/>
          <w:sz w:val="21"/>
          <w:szCs w:val="21"/>
          <w:highlight w:val="none"/>
          <w:vertAlign w:val="baseline"/>
          <w:lang w:val="en-US" w:eastAsia="zh-CN"/>
        </w:rPr>
      </w:pPr>
    </w:p>
    <w:p w14:paraId="556ECEC6">
      <w:pPr>
        <w:pStyle w:val="17"/>
        <w:rPr>
          <w:rFonts w:hint="eastAsia"/>
          <w:color w:val="auto"/>
          <w:sz w:val="21"/>
          <w:szCs w:val="21"/>
          <w:highlight w:val="none"/>
          <w:vertAlign w:val="baseline"/>
          <w:lang w:val="en-US" w:eastAsia="zh-CN"/>
        </w:rPr>
      </w:pPr>
    </w:p>
    <w:p w14:paraId="0A10DAC6">
      <w:pPr>
        <w:pStyle w:val="17"/>
        <w:rPr>
          <w:rFonts w:hint="eastAsia"/>
          <w:color w:val="auto"/>
          <w:sz w:val="21"/>
          <w:szCs w:val="21"/>
          <w:highlight w:val="none"/>
          <w:vertAlign w:val="baseline"/>
          <w:lang w:val="en-US" w:eastAsia="zh-CN"/>
        </w:rPr>
      </w:pPr>
    </w:p>
    <w:p w14:paraId="3BC83B7D">
      <w:pPr>
        <w:pStyle w:val="17"/>
        <w:rPr>
          <w:rFonts w:hint="eastAsia"/>
          <w:color w:val="auto"/>
          <w:sz w:val="21"/>
          <w:szCs w:val="21"/>
          <w:highlight w:val="none"/>
          <w:vertAlign w:val="baseline"/>
          <w:lang w:val="en-US" w:eastAsia="zh-CN"/>
        </w:rPr>
      </w:pPr>
    </w:p>
    <w:p w14:paraId="42DA14F4">
      <w:pPr>
        <w:pStyle w:val="17"/>
        <w:rPr>
          <w:rFonts w:hint="eastAsia"/>
          <w:color w:val="auto"/>
          <w:sz w:val="21"/>
          <w:szCs w:val="21"/>
          <w:highlight w:val="none"/>
          <w:vertAlign w:val="baseline"/>
          <w:lang w:val="en-US" w:eastAsia="zh-CN"/>
        </w:rPr>
      </w:pPr>
    </w:p>
    <w:p w14:paraId="3C0810A5">
      <w:pPr>
        <w:pStyle w:val="17"/>
        <w:rPr>
          <w:rFonts w:hint="eastAsia"/>
          <w:color w:val="auto"/>
          <w:sz w:val="21"/>
          <w:szCs w:val="21"/>
          <w:highlight w:val="none"/>
          <w:vertAlign w:val="baseline"/>
          <w:lang w:val="en-US" w:eastAsia="zh-CN"/>
        </w:rPr>
      </w:pPr>
    </w:p>
    <w:p w14:paraId="556154C9">
      <w:pPr>
        <w:pStyle w:val="17"/>
        <w:rPr>
          <w:rFonts w:hint="eastAsia"/>
          <w:color w:val="auto"/>
          <w:sz w:val="21"/>
          <w:szCs w:val="21"/>
          <w:highlight w:val="none"/>
          <w:vertAlign w:val="baseline"/>
          <w:lang w:val="en-US" w:eastAsia="zh-CN"/>
        </w:rPr>
      </w:pPr>
    </w:p>
    <w:p w14:paraId="12F13038">
      <w:pPr>
        <w:rPr>
          <w:rFonts w:hint="eastAsia" w:ascii="黑体"/>
          <w:b/>
          <w:color w:val="auto"/>
          <w:sz w:val="21"/>
          <w:szCs w:val="28"/>
          <w:highlight w:val="none"/>
          <w:lang w:eastAsia="zh-CN"/>
        </w:rPr>
      </w:pPr>
    </w:p>
    <w:p w14:paraId="0F73A710">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331B8A5B">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58B994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796D260B">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24E0C7AC">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7E67EB6D">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58E53669">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59EFD3CE">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204F32F4">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578F8640">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6D0DB915">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45A54C71">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41EE67AF">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5C4AB3A9">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284CB92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22EDBF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73AFC7A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BA9DDE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5CC97A21">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6B5B7F8E">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01C4F98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0E37644F">
      <w:pPr>
        <w:pStyle w:val="17"/>
        <w:spacing w:line="360" w:lineRule="auto"/>
        <w:ind w:left="0" w:leftChars="0" w:firstLine="0" w:firstLineChars="0"/>
        <w:rPr>
          <w:rFonts w:ascii="宋体" w:hAnsi="宋体" w:eastAsia="宋体" w:cs="宋体"/>
          <w:sz w:val="24"/>
          <w:szCs w:val="24"/>
          <w:highlight w:val="none"/>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1B4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C39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9663">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2459663">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EE1A">
    <w:pPr>
      <w:pStyle w:val="10"/>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D868B">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138D868B">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795D">
    <w:pPr>
      <w:spacing w:before="224" w:line="185" w:lineRule="auto"/>
      <w:ind w:firstLine="1802"/>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27">
    <w:pPr>
      <w:spacing w:before="224" w:line="185" w:lineRule="auto"/>
      <w:rPr>
        <w:rFonts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44283">
    <w:pPr>
      <w:spacing w:before="224" w:line="185" w:lineRule="auto"/>
      <w:rPr>
        <w:rFonts w:hint="eastAsia" w:ascii="宋体" w:hAnsi="宋体" w:eastAsia="宋体" w:cs="宋体"/>
        <w:sz w:val="28"/>
        <w:szCs w:val="28"/>
        <w:lang w:eastAsia="zh-CN"/>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12EA">
    <w:pPr>
      <w:spacing w:before="224" w:line="185" w:lineRule="auto"/>
      <w:rPr>
        <w:rFonts w:ascii="宋体" w:hAnsi="宋体" w:eastAsia="宋体" w:cs="宋体"/>
        <w:sz w:val="28"/>
        <w:szCs w:val="28"/>
      </w:rPr>
    </w:pPr>
    <w:bookmarkStart w:id="7" w:name="_bookmark18"/>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2A8B50E"/>
    <w:multiLevelType w:val="singleLevel"/>
    <w:tmpl w:val="12A8B50E"/>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8">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9">
    <w:nsid w:val="730AF3BB"/>
    <w:multiLevelType w:val="singleLevel"/>
    <w:tmpl w:val="730AF3BB"/>
    <w:lvl w:ilvl="0" w:tentative="0">
      <w:start w:val="1"/>
      <w:numFmt w:val="chineseCounting"/>
      <w:suff w:val="nothing"/>
      <w:lvlText w:val="%1、"/>
      <w:lvlJc w:val="left"/>
      <w:rPr>
        <w:rFonts w:hint="eastAsia"/>
      </w:rPr>
    </w:lvl>
  </w:abstractNum>
  <w:num w:numId="1">
    <w:abstractNumId w:val="9"/>
  </w:num>
  <w:num w:numId="2">
    <w:abstractNumId w:val="2"/>
  </w:num>
  <w:num w:numId="3">
    <w:abstractNumId w:val="7"/>
    <w:lvlOverride w:ilvl="0">
      <w:startOverride w:val="1"/>
    </w:lvlOverride>
  </w:num>
  <w:num w:numId="4">
    <w:abstractNumId w:val="3"/>
  </w:num>
  <w:num w:numId="5">
    <w:abstractNumId w:val="0"/>
  </w:num>
  <w:num w:numId="6">
    <w:abstractNumId w:val="1"/>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OTJiYmQ3YzljZTYyMTM2MjJmNmY3MDhhN2FjMWMifQ=="/>
  </w:docVars>
  <w:rsids>
    <w:rsidRoot w:val="78EE6CAC"/>
    <w:rsid w:val="00044EF2"/>
    <w:rsid w:val="001A50E8"/>
    <w:rsid w:val="001C3F19"/>
    <w:rsid w:val="00212D19"/>
    <w:rsid w:val="00254D24"/>
    <w:rsid w:val="007F65BF"/>
    <w:rsid w:val="00834647"/>
    <w:rsid w:val="009922AC"/>
    <w:rsid w:val="00AB69B7"/>
    <w:rsid w:val="00CD3536"/>
    <w:rsid w:val="00DF42CC"/>
    <w:rsid w:val="00E306D6"/>
    <w:rsid w:val="00EE42BF"/>
    <w:rsid w:val="00F639E6"/>
    <w:rsid w:val="00F84B9D"/>
    <w:rsid w:val="01DE5DA6"/>
    <w:rsid w:val="0247556A"/>
    <w:rsid w:val="032B09E8"/>
    <w:rsid w:val="04243986"/>
    <w:rsid w:val="045F783F"/>
    <w:rsid w:val="04892C2C"/>
    <w:rsid w:val="065625D5"/>
    <w:rsid w:val="066C0621"/>
    <w:rsid w:val="070315CB"/>
    <w:rsid w:val="08E31B8A"/>
    <w:rsid w:val="09696E52"/>
    <w:rsid w:val="0AD75C84"/>
    <w:rsid w:val="0B923CFA"/>
    <w:rsid w:val="0BCD088E"/>
    <w:rsid w:val="0DB61B71"/>
    <w:rsid w:val="0F707EAE"/>
    <w:rsid w:val="0F821347"/>
    <w:rsid w:val="0F935D46"/>
    <w:rsid w:val="10400AA6"/>
    <w:rsid w:val="10685029"/>
    <w:rsid w:val="119D5615"/>
    <w:rsid w:val="11C46BCB"/>
    <w:rsid w:val="11F63442"/>
    <w:rsid w:val="1441006B"/>
    <w:rsid w:val="14725320"/>
    <w:rsid w:val="14A910E0"/>
    <w:rsid w:val="162714E3"/>
    <w:rsid w:val="165D18B7"/>
    <w:rsid w:val="169561AB"/>
    <w:rsid w:val="17910EDC"/>
    <w:rsid w:val="17F463E4"/>
    <w:rsid w:val="17F906B8"/>
    <w:rsid w:val="185365BF"/>
    <w:rsid w:val="189240B8"/>
    <w:rsid w:val="19416EE3"/>
    <w:rsid w:val="199155F1"/>
    <w:rsid w:val="19F83B84"/>
    <w:rsid w:val="1A2B2E16"/>
    <w:rsid w:val="1A3441CE"/>
    <w:rsid w:val="1CA420EE"/>
    <w:rsid w:val="1D294680"/>
    <w:rsid w:val="1D406077"/>
    <w:rsid w:val="1DB76376"/>
    <w:rsid w:val="1E885C52"/>
    <w:rsid w:val="1F9C01BD"/>
    <w:rsid w:val="209854B7"/>
    <w:rsid w:val="21091236"/>
    <w:rsid w:val="22C96EF1"/>
    <w:rsid w:val="22EB3E7F"/>
    <w:rsid w:val="22F1792F"/>
    <w:rsid w:val="24151D08"/>
    <w:rsid w:val="242E4612"/>
    <w:rsid w:val="2483647E"/>
    <w:rsid w:val="262056BE"/>
    <w:rsid w:val="268A5E9B"/>
    <w:rsid w:val="26CB4A58"/>
    <w:rsid w:val="27230389"/>
    <w:rsid w:val="28677A51"/>
    <w:rsid w:val="28872C4F"/>
    <w:rsid w:val="29211B9F"/>
    <w:rsid w:val="295E6B72"/>
    <w:rsid w:val="29864257"/>
    <w:rsid w:val="29DE5491"/>
    <w:rsid w:val="2B3838F7"/>
    <w:rsid w:val="2CD14227"/>
    <w:rsid w:val="2D42232F"/>
    <w:rsid w:val="2D823A51"/>
    <w:rsid w:val="2DFC193A"/>
    <w:rsid w:val="2F032695"/>
    <w:rsid w:val="30000983"/>
    <w:rsid w:val="303625F7"/>
    <w:rsid w:val="305A4537"/>
    <w:rsid w:val="30D2231F"/>
    <w:rsid w:val="317038E6"/>
    <w:rsid w:val="32714F51"/>
    <w:rsid w:val="32F07319"/>
    <w:rsid w:val="33227389"/>
    <w:rsid w:val="336B5443"/>
    <w:rsid w:val="33FF1058"/>
    <w:rsid w:val="36E0150E"/>
    <w:rsid w:val="37851EB2"/>
    <w:rsid w:val="37A833E7"/>
    <w:rsid w:val="37CA1AB9"/>
    <w:rsid w:val="38402D6A"/>
    <w:rsid w:val="38C22E16"/>
    <w:rsid w:val="391F2F2E"/>
    <w:rsid w:val="3A8546AF"/>
    <w:rsid w:val="3B0F23C2"/>
    <w:rsid w:val="3C005BD0"/>
    <w:rsid w:val="3C236D8A"/>
    <w:rsid w:val="3C903289"/>
    <w:rsid w:val="3CA8662A"/>
    <w:rsid w:val="3D430101"/>
    <w:rsid w:val="3D9B1CEB"/>
    <w:rsid w:val="3DE83A67"/>
    <w:rsid w:val="3E211490"/>
    <w:rsid w:val="4004001B"/>
    <w:rsid w:val="404A1D0D"/>
    <w:rsid w:val="40C529A0"/>
    <w:rsid w:val="42CD2946"/>
    <w:rsid w:val="43C244D6"/>
    <w:rsid w:val="45C049E4"/>
    <w:rsid w:val="462C44F0"/>
    <w:rsid w:val="46A75AA7"/>
    <w:rsid w:val="46B97F68"/>
    <w:rsid w:val="46D64C42"/>
    <w:rsid w:val="47100713"/>
    <w:rsid w:val="474C1085"/>
    <w:rsid w:val="49203109"/>
    <w:rsid w:val="49861AA1"/>
    <w:rsid w:val="4A3E237C"/>
    <w:rsid w:val="4A946FEA"/>
    <w:rsid w:val="4AB34057"/>
    <w:rsid w:val="4AE14A72"/>
    <w:rsid w:val="4B17213F"/>
    <w:rsid w:val="4B5E45B8"/>
    <w:rsid w:val="4BF71DFE"/>
    <w:rsid w:val="4C0E5B77"/>
    <w:rsid w:val="4DC57782"/>
    <w:rsid w:val="4DF810AC"/>
    <w:rsid w:val="50F10148"/>
    <w:rsid w:val="517645ED"/>
    <w:rsid w:val="51792D37"/>
    <w:rsid w:val="53DA462E"/>
    <w:rsid w:val="53DA53DB"/>
    <w:rsid w:val="54393EBB"/>
    <w:rsid w:val="55061CE8"/>
    <w:rsid w:val="55B013F5"/>
    <w:rsid w:val="55CA11C1"/>
    <w:rsid w:val="5621082A"/>
    <w:rsid w:val="5756111B"/>
    <w:rsid w:val="582864A7"/>
    <w:rsid w:val="5A13454B"/>
    <w:rsid w:val="5A1D7123"/>
    <w:rsid w:val="5A513A05"/>
    <w:rsid w:val="5DC2080A"/>
    <w:rsid w:val="5E4733C9"/>
    <w:rsid w:val="5E9A1B85"/>
    <w:rsid w:val="5E9E5CE2"/>
    <w:rsid w:val="62680A1B"/>
    <w:rsid w:val="62E9512A"/>
    <w:rsid w:val="62FD1B62"/>
    <w:rsid w:val="641C7C95"/>
    <w:rsid w:val="656B5F2D"/>
    <w:rsid w:val="65B23EF2"/>
    <w:rsid w:val="661A046E"/>
    <w:rsid w:val="662F0F0F"/>
    <w:rsid w:val="66E858A7"/>
    <w:rsid w:val="670A1B0C"/>
    <w:rsid w:val="67FF3F88"/>
    <w:rsid w:val="680B0D7B"/>
    <w:rsid w:val="684828EC"/>
    <w:rsid w:val="688B7DEC"/>
    <w:rsid w:val="6A6D4009"/>
    <w:rsid w:val="6B1B44E6"/>
    <w:rsid w:val="6BB169FA"/>
    <w:rsid w:val="6BB807AA"/>
    <w:rsid w:val="6C1A00FB"/>
    <w:rsid w:val="6C4907A0"/>
    <w:rsid w:val="6C4A4810"/>
    <w:rsid w:val="6C615D2A"/>
    <w:rsid w:val="6EA4278C"/>
    <w:rsid w:val="6EB20C15"/>
    <w:rsid w:val="6F014E03"/>
    <w:rsid w:val="6FCA62DC"/>
    <w:rsid w:val="72486553"/>
    <w:rsid w:val="733C304D"/>
    <w:rsid w:val="750A0CFF"/>
    <w:rsid w:val="75832656"/>
    <w:rsid w:val="76BC0952"/>
    <w:rsid w:val="788A2AAC"/>
    <w:rsid w:val="78EE6CAC"/>
    <w:rsid w:val="79F214BE"/>
    <w:rsid w:val="7A7953A0"/>
    <w:rsid w:val="7B5405E5"/>
    <w:rsid w:val="7BFE037F"/>
    <w:rsid w:val="7C3B7E88"/>
    <w:rsid w:val="7C603C27"/>
    <w:rsid w:val="7C975798"/>
    <w:rsid w:val="7CE714EC"/>
    <w:rsid w:val="7CFB448E"/>
    <w:rsid w:val="7D3B19E1"/>
    <w:rsid w:val="7D507F04"/>
    <w:rsid w:val="7EB4439D"/>
    <w:rsid w:val="7EBD3628"/>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4">
    <w:name w:val="heading 3"/>
    <w:basedOn w:val="1"/>
    <w:next w:val="1"/>
    <w:qFormat/>
    <w:uiPriority w:val="0"/>
    <w:pPr>
      <w:keepNext/>
      <w:keepLines/>
      <w:spacing w:before="260" w:after="260" w:line="416" w:lineRule="auto"/>
      <w:jc w:val="center"/>
      <w:outlineLvl w:val="2"/>
    </w:pPr>
    <w:rPr>
      <w:bCs/>
      <w:sz w:val="28"/>
      <w:szCs w:val="32"/>
    </w:rPr>
  </w:style>
  <w:style w:type="paragraph" w:styleId="5">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 w:val="20"/>
      <w:szCs w:val="20"/>
    </w:rPr>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qFormat/>
    <w:uiPriority w:val="1"/>
    <w:rPr>
      <w:rFonts w:ascii="宋体" w:hAnsi="宋体" w:eastAsia="宋体" w:cs="宋体"/>
      <w:sz w:val="24"/>
      <w:szCs w:val="24"/>
      <w:lang w:val="zh-CN" w:bidi="zh-CN"/>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footer"/>
    <w:basedOn w:val="1"/>
    <w:qFormat/>
    <w:uiPriority w:val="0"/>
    <w:pPr>
      <w:tabs>
        <w:tab w:val="center" w:pos="4153"/>
        <w:tab w:val="right" w:pos="8306"/>
      </w:tabs>
    </w:pPr>
    <w:rPr>
      <w:sz w:val="18"/>
    </w:rPr>
  </w:style>
  <w:style w:type="paragraph" w:styleId="11">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2">
    <w:name w:val="toc 1"/>
    <w:basedOn w:val="1"/>
    <w:next w:val="1"/>
    <w:qFormat/>
    <w:uiPriority w:val="39"/>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报告正文"/>
    <w:basedOn w:val="1"/>
    <w:qFormat/>
    <w:uiPriority w:val="99"/>
    <w:pPr>
      <w:spacing w:line="360" w:lineRule="auto"/>
      <w:ind w:firstLine="560" w:firstLineChars="200"/>
    </w:pPr>
    <w:rPr>
      <w:sz w:val="28"/>
      <w:szCs w:val="28"/>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5"/>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5"/>
    <w:qFormat/>
    <w:uiPriority w:val="0"/>
    <w:rPr>
      <w:rFonts w:hint="eastAsia" w:ascii="宋体" w:hAnsi="宋体" w:eastAsia="宋体" w:cs="宋体"/>
      <w:b/>
      <w:bCs/>
      <w:color w:val="000000"/>
      <w:sz w:val="20"/>
      <w:szCs w:val="20"/>
      <w:u w:val="none"/>
    </w:rPr>
  </w:style>
  <w:style w:type="character" w:customStyle="1" w:styleId="23">
    <w:name w:val="font1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1080</Words>
  <Characters>1360</Characters>
  <Lines>44</Lines>
  <Paragraphs>12</Paragraphs>
  <TotalTime>12</TotalTime>
  <ScaleCrop>false</ScaleCrop>
  <LinksUpToDate>false</LinksUpToDate>
  <CharactersWithSpaces>1420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2024-05-29T00:12:00Z</cp:lastPrinted>
  <dcterms:modified xsi:type="dcterms:W3CDTF">2025-08-08T09:55:41Z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CC4CD2F9BC7D4203BD04080432E5664F_13</vt:lpwstr>
  </property>
  <property fmtid="{D5CDD505-2E9C-101B-9397-08002B2CF9AE}" pid="4" name="KSOTemplateDocerSaveRecord">
    <vt:lpwstr>eyJoZGlkIjoiMWYzZTQ1M2Y3ZTE4MmQxNzlmZWI0NDRhNDkzMTIzOGEiLCJ1c2VySWQiOiI0NDI4ODYxODMifQ==</vt:lpwstr>
  </property>
</Properties>
</file>