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8F47">
      <w:pPr>
        <w:spacing w:line="278" w:lineRule="auto"/>
        <w:rPr>
          <w:rFonts w:hint="eastAsia" w:ascii="宋体" w:hAnsi="宋体" w:eastAsia="宋体" w:cs="宋体"/>
        </w:rPr>
      </w:pPr>
      <w:bookmarkStart w:id="0" w:name="_Toc27807"/>
      <w:bookmarkStart w:id="1" w:name="_Toc14049"/>
    </w:p>
    <w:p w14:paraId="244239FC">
      <w:pPr>
        <w:spacing w:line="278" w:lineRule="auto"/>
        <w:rPr>
          <w:rFonts w:hint="eastAsia" w:ascii="宋体" w:hAnsi="宋体" w:eastAsia="宋体" w:cs="宋体"/>
        </w:rPr>
      </w:pPr>
    </w:p>
    <w:p w14:paraId="26199007">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39AAA25E">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52"/>
          <w:szCs w:val="52"/>
          <w:u w:val="single"/>
          <w:lang w:val="en-US" w:eastAsia="zh-CN"/>
        </w:rPr>
        <w:t>金属原材料板材</w:t>
      </w:r>
      <w:r>
        <w:rPr>
          <w:rFonts w:hint="eastAsia" w:ascii="宋体" w:hAnsi="宋体" w:eastAsia="宋体" w:cs="宋体"/>
          <w:spacing w:val="-3"/>
          <w:sz w:val="52"/>
          <w:szCs w:val="52"/>
        </w:rPr>
        <w:t>采购项目</w:t>
      </w:r>
      <w:bookmarkEnd w:id="2"/>
      <w:bookmarkEnd w:id="3"/>
    </w:p>
    <w:p w14:paraId="3AEF850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7A88FDC">
      <w:pPr>
        <w:spacing w:line="248" w:lineRule="auto"/>
        <w:rPr>
          <w:rFonts w:hint="eastAsia" w:ascii="宋体" w:hAnsi="宋体" w:eastAsia="宋体" w:cs="宋体"/>
        </w:rPr>
      </w:pPr>
    </w:p>
    <w:p w14:paraId="17B4C460">
      <w:pPr>
        <w:spacing w:line="248" w:lineRule="auto"/>
        <w:rPr>
          <w:rFonts w:hint="eastAsia" w:ascii="宋体" w:hAnsi="宋体" w:eastAsia="宋体" w:cs="宋体"/>
        </w:rPr>
      </w:pPr>
    </w:p>
    <w:p w14:paraId="2CC8832C">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HXZB2025012101</w:t>
      </w:r>
    </w:p>
    <w:p w14:paraId="7BB90D44">
      <w:pPr>
        <w:spacing w:line="248" w:lineRule="auto"/>
        <w:rPr>
          <w:rFonts w:hint="eastAsia" w:ascii="宋体" w:hAnsi="宋体" w:eastAsia="宋体" w:cs="宋体"/>
        </w:rPr>
      </w:pPr>
    </w:p>
    <w:p w14:paraId="72791A66">
      <w:pPr>
        <w:spacing w:line="248" w:lineRule="auto"/>
        <w:rPr>
          <w:rFonts w:hint="eastAsia" w:ascii="宋体" w:hAnsi="宋体" w:eastAsia="宋体" w:cs="宋体"/>
        </w:rPr>
      </w:pPr>
    </w:p>
    <w:p w14:paraId="25ADB838">
      <w:pPr>
        <w:spacing w:line="249" w:lineRule="auto"/>
        <w:rPr>
          <w:rFonts w:hint="eastAsia" w:ascii="宋体" w:hAnsi="宋体" w:eastAsia="宋体" w:cs="宋体"/>
        </w:rPr>
      </w:pPr>
    </w:p>
    <w:p w14:paraId="1DAB54E0">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14:paraId="55B5DFB7">
      <w:pPr>
        <w:spacing w:before="274" w:line="185" w:lineRule="auto"/>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428AEA9A">
      <w:pPr>
        <w:spacing w:line="252" w:lineRule="auto"/>
        <w:rPr>
          <w:rFonts w:hint="eastAsia" w:ascii="宋体" w:hAnsi="宋体" w:eastAsia="宋体" w:cs="宋体"/>
        </w:rPr>
      </w:pPr>
    </w:p>
    <w:p w14:paraId="46909933">
      <w:pPr>
        <w:spacing w:line="252" w:lineRule="auto"/>
        <w:rPr>
          <w:rFonts w:hint="eastAsia" w:ascii="宋体" w:hAnsi="宋体" w:eastAsia="宋体" w:cs="宋体"/>
        </w:rPr>
      </w:pPr>
    </w:p>
    <w:p w14:paraId="0984F727">
      <w:pPr>
        <w:spacing w:line="252" w:lineRule="auto"/>
        <w:rPr>
          <w:rFonts w:hint="eastAsia" w:ascii="宋体" w:hAnsi="宋体" w:eastAsia="宋体" w:cs="宋体"/>
        </w:rPr>
      </w:pPr>
    </w:p>
    <w:p w14:paraId="4D0E4C2E">
      <w:pPr>
        <w:spacing w:line="252" w:lineRule="auto"/>
        <w:rPr>
          <w:rFonts w:hint="eastAsia" w:ascii="宋体" w:hAnsi="宋体" w:eastAsia="宋体" w:cs="宋体"/>
        </w:rPr>
      </w:pPr>
    </w:p>
    <w:p w14:paraId="22C73EC0">
      <w:pPr>
        <w:spacing w:line="253" w:lineRule="auto"/>
        <w:rPr>
          <w:rFonts w:hint="eastAsia" w:ascii="宋体" w:hAnsi="宋体" w:eastAsia="宋体" w:cs="宋体"/>
        </w:rPr>
      </w:pPr>
    </w:p>
    <w:p w14:paraId="6A54E3C5">
      <w:pPr>
        <w:spacing w:line="253" w:lineRule="auto"/>
        <w:rPr>
          <w:rFonts w:hint="eastAsia" w:ascii="宋体" w:hAnsi="宋体" w:eastAsia="宋体" w:cs="宋体"/>
        </w:rPr>
      </w:pPr>
    </w:p>
    <w:p w14:paraId="71832BB0">
      <w:pPr>
        <w:pStyle w:val="15"/>
        <w:rPr>
          <w:rFonts w:hint="eastAsia" w:ascii="宋体" w:hAnsi="宋体" w:eastAsia="宋体" w:cs="宋体"/>
        </w:rPr>
      </w:pPr>
    </w:p>
    <w:p w14:paraId="37CB4195">
      <w:pPr>
        <w:pStyle w:val="15"/>
        <w:rPr>
          <w:rFonts w:hint="eastAsia" w:ascii="宋体" w:hAnsi="宋体" w:eastAsia="宋体" w:cs="宋体"/>
        </w:rPr>
      </w:pPr>
    </w:p>
    <w:p w14:paraId="38E38A3D">
      <w:pPr>
        <w:pStyle w:val="15"/>
        <w:rPr>
          <w:rFonts w:hint="eastAsia" w:ascii="宋体" w:hAnsi="宋体" w:eastAsia="宋体" w:cs="宋体"/>
        </w:rPr>
      </w:pPr>
    </w:p>
    <w:p w14:paraId="13E66144">
      <w:pPr>
        <w:spacing w:line="253" w:lineRule="auto"/>
        <w:rPr>
          <w:rFonts w:hint="eastAsia" w:ascii="宋体" w:hAnsi="宋体" w:eastAsia="宋体" w:cs="宋体"/>
        </w:rPr>
      </w:pPr>
    </w:p>
    <w:p w14:paraId="18B311D6">
      <w:pPr>
        <w:spacing w:line="253" w:lineRule="auto"/>
        <w:rPr>
          <w:rFonts w:hint="eastAsia" w:ascii="宋体" w:hAnsi="宋体" w:eastAsia="宋体" w:cs="宋体"/>
        </w:rPr>
      </w:pPr>
    </w:p>
    <w:p w14:paraId="69B305C1">
      <w:pPr>
        <w:spacing w:before="104" w:line="188" w:lineRule="auto"/>
        <w:rPr>
          <w:rFonts w:hint="eastAsia" w:ascii="宋体" w:hAnsi="宋体" w:eastAsia="宋体" w:cs="宋体"/>
          <w:spacing w:val="-18"/>
          <w:sz w:val="32"/>
          <w:szCs w:val="32"/>
        </w:rPr>
      </w:pPr>
    </w:p>
    <w:p w14:paraId="41EBAFB6">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4723C682">
      <w:pPr>
        <w:spacing w:line="409" w:lineRule="auto"/>
        <w:rPr>
          <w:rFonts w:hint="eastAsia" w:ascii="宋体" w:hAnsi="宋体" w:eastAsia="宋体" w:cs="宋体"/>
        </w:rPr>
      </w:pPr>
    </w:p>
    <w:p w14:paraId="50ACA823">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21日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90AFB83">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3C08A681">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0470ACE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AA683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179069">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D9DAE">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6C21F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619B59">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856DA">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757BFE49">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5142C12E">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9A1A50B">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bl>
      <w:tblPr>
        <w:tblStyle w:val="17"/>
        <w:tblpPr w:leftFromText="180" w:rightFromText="180" w:vertAnchor="text" w:tblpX="10626" w:tblpY="1047"/>
        <w:tblOverlap w:val="never"/>
        <w:tblW w:w="12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2"/>
      </w:tblGrid>
      <w:tr w14:paraId="0943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2842" w:type="dxa"/>
          </w:tcPr>
          <w:p w14:paraId="7F73C1B7">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vertAlign w:val="baseline"/>
                <w:lang w:val="en-US" w:eastAsia="zh-CN"/>
              </w:rPr>
            </w:pPr>
          </w:p>
        </w:tc>
      </w:tr>
    </w:tbl>
    <w:p w14:paraId="5F0E88B4">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招标人中国机械总院集团海西（福建）分院有限公司根据生产所需，现决定通过招标方式采购</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u w:val="single"/>
          <w:lang w:val="en-US" w:eastAsia="zh-CN"/>
        </w:rPr>
        <w:t xml:space="preserve"> HXZB2025012101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金属原材料板材</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我们将通过招标方式，最后确定中标单位。</w:t>
      </w:r>
    </w:p>
    <w:p w14:paraId="1DB9BA9A">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3520"/>
      <w:bookmarkStart w:id="14" w:name="_Toc13304"/>
      <w:bookmarkStart w:id="15" w:name="_Toc23627"/>
      <w:bookmarkStart w:id="16" w:name="_Toc3942"/>
      <w:bookmarkStart w:id="17" w:name="_Toc30218"/>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87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2"/>
        <w:gridCol w:w="1695"/>
        <w:gridCol w:w="5"/>
        <w:gridCol w:w="797"/>
        <w:gridCol w:w="2"/>
        <w:gridCol w:w="1"/>
        <w:gridCol w:w="1782"/>
        <w:gridCol w:w="2"/>
        <w:gridCol w:w="526"/>
        <w:gridCol w:w="822"/>
        <w:gridCol w:w="1065"/>
        <w:gridCol w:w="3"/>
        <w:gridCol w:w="815"/>
      </w:tblGrid>
      <w:tr w14:paraId="5B84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253" w:type="dxa"/>
            <w:vAlign w:val="center"/>
          </w:tcPr>
          <w:p w14:paraId="0AE6FE90">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97" w:type="dxa"/>
            <w:gridSpan w:val="2"/>
            <w:vAlign w:val="center"/>
          </w:tcPr>
          <w:p w14:paraId="3F80CA00">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802" w:type="dxa"/>
            <w:gridSpan w:val="2"/>
            <w:tcBorders>
              <w:left w:val="single" w:color="auto" w:sz="4" w:space="0"/>
              <w:right w:val="single" w:color="auto" w:sz="4" w:space="0"/>
            </w:tcBorders>
            <w:vAlign w:val="center"/>
          </w:tcPr>
          <w:p w14:paraId="22DC56E4">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材质</w:t>
            </w:r>
          </w:p>
        </w:tc>
        <w:tc>
          <w:tcPr>
            <w:tcW w:w="1785" w:type="dxa"/>
            <w:gridSpan w:val="3"/>
            <w:tcBorders>
              <w:left w:val="single" w:color="auto" w:sz="4" w:space="0"/>
              <w:right w:val="single" w:color="auto" w:sz="4" w:space="0"/>
            </w:tcBorders>
            <w:vAlign w:val="center"/>
          </w:tcPr>
          <w:p w14:paraId="0134F7D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厚度mm</w:t>
            </w:r>
          </w:p>
        </w:tc>
        <w:tc>
          <w:tcPr>
            <w:tcW w:w="528" w:type="dxa"/>
            <w:gridSpan w:val="2"/>
            <w:tcBorders>
              <w:left w:val="single" w:color="auto" w:sz="4" w:space="0"/>
            </w:tcBorders>
            <w:vAlign w:val="center"/>
          </w:tcPr>
          <w:p w14:paraId="41971338">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22" w:type="dxa"/>
            <w:vAlign w:val="center"/>
          </w:tcPr>
          <w:p w14:paraId="71FA1076">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65" w:type="dxa"/>
            <w:vAlign w:val="center"/>
          </w:tcPr>
          <w:p w14:paraId="77E43368">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18" w:type="dxa"/>
            <w:gridSpan w:val="2"/>
            <w:vAlign w:val="center"/>
          </w:tcPr>
          <w:p w14:paraId="29AE27D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3AEC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restart"/>
            <w:vAlign w:val="center"/>
          </w:tcPr>
          <w:p w14:paraId="11F46A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7" w:type="dxa"/>
            <w:gridSpan w:val="2"/>
            <w:vMerge w:val="restart"/>
            <w:vAlign w:val="center"/>
          </w:tcPr>
          <w:p w14:paraId="3E16E7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冷轧板</w:t>
            </w:r>
          </w:p>
        </w:tc>
        <w:tc>
          <w:tcPr>
            <w:tcW w:w="802" w:type="dxa"/>
            <w:gridSpan w:val="2"/>
            <w:vMerge w:val="restart"/>
            <w:tcBorders>
              <w:left w:val="single" w:color="auto" w:sz="4" w:space="0"/>
              <w:right w:val="single" w:color="auto" w:sz="4" w:space="0"/>
            </w:tcBorders>
            <w:vAlign w:val="center"/>
          </w:tcPr>
          <w:p w14:paraId="49B47B2F">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Q235</w:t>
            </w:r>
          </w:p>
          <w:p w14:paraId="04DFD1A3">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3E0F70A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w:t>
            </w:r>
          </w:p>
        </w:tc>
        <w:tc>
          <w:tcPr>
            <w:tcW w:w="528" w:type="dxa"/>
            <w:gridSpan w:val="2"/>
            <w:vMerge w:val="restart"/>
            <w:tcBorders>
              <w:left w:val="single" w:color="auto" w:sz="4" w:space="0"/>
            </w:tcBorders>
            <w:vAlign w:val="center"/>
          </w:tcPr>
          <w:p w14:paraId="2DA25B4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40727656">
            <w:pPr>
              <w:jc w:val="center"/>
              <w:rPr>
                <w:rFonts w:hint="default" w:ascii="宋体" w:hAnsi="宋体" w:eastAsia="宋体" w:cs="宋体"/>
                <w:sz w:val="24"/>
                <w:szCs w:val="24"/>
                <w:lang w:val="en-US" w:eastAsia="zh-CN"/>
              </w:rPr>
            </w:pPr>
          </w:p>
        </w:tc>
        <w:tc>
          <w:tcPr>
            <w:tcW w:w="1065" w:type="dxa"/>
            <w:vMerge w:val="restart"/>
            <w:vAlign w:val="center"/>
          </w:tcPr>
          <w:p w14:paraId="5D8B9A8D">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按需方下单后3天内交货</w:t>
            </w:r>
          </w:p>
        </w:tc>
        <w:tc>
          <w:tcPr>
            <w:tcW w:w="818" w:type="dxa"/>
            <w:gridSpan w:val="2"/>
            <w:vMerge w:val="restart"/>
            <w:vAlign w:val="center"/>
          </w:tcPr>
          <w:p w14:paraId="3CCCBA1C">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每月按需方下订单数量供货</w:t>
            </w:r>
          </w:p>
        </w:tc>
      </w:tr>
      <w:tr w14:paraId="70A2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5E64F71A">
            <w:pPr>
              <w:jc w:val="center"/>
              <w:rPr>
                <w:rFonts w:hint="eastAsia" w:ascii="宋体" w:hAnsi="宋体" w:eastAsia="宋体" w:cs="宋体"/>
                <w:sz w:val="24"/>
                <w:szCs w:val="24"/>
                <w:lang w:val="en-US" w:eastAsia="zh-CN"/>
              </w:rPr>
            </w:pPr>
          </w:p>
        </w:tc>
        <w:tc>
          <w:tcPr>
            <w:tcW w:w="1697" w:type="dxa"/>
            <w:gridSpan w:val="2"/>
            <w:vMerge w:val="continue"/>
            <w:vAlign w:val="center"/>
          </w:tcPr>
          <w:p w14:paraId="5242A850">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vAlign w:val="center"/>
          </w:tcPr>
          <w:p w14:paraId="163577B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3EFB5B35">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＞0.5~1.0</w:t>
            </w:r>
          </w:p>
        </w:tc>
        <w:tc>
          <w:tcPr>
            <w:tcW w:w="528" w:type="dxa"/>
            <w:gridSpan w:val="2"/>
            <w:vMerge w:val="continue"/>
            <w:tcBorders>
              <w:left w:val="single" w:color="auto" w:sz="4" w:space="0"/>
            </w:tcBorders>
            <w:vAlign w:val="center"/>
          </w:tcPr>
          <w:p w14:paraId="015F120C">
            <w:pPr>
              <w:jc w:val="center"/>
              <w:rPr>
                <w:rFonts w:hint="eastAsia" w:ascii="宋体" w:hAnsi="宋体" w:eastAsia="宋体" w:cs="宋体"/>
                <w:sz w:val="24"/>
                <w:szCs w:val="24"/>
                <w:lang w:val="en-US" w:eastAsia="zh-CN"/>
              </w:rPr>
            </w:pPr>
          </w:p>
        </w:tc>
        <w:tc>
          <w:tcPr>
            <w:tcW w:w="822" w:type="dxa"/>
            <w:vMerge w:val="continue"/>
            <w:vAlign w:val="center"/>
          </w:tcPr>
          <w:p w14:paraId="01AD8146">
            <w:pPr>
              <w:jc w:val="center"/>
              <w:rPr>
                <w:rFonts w:hint="default" w:ascii="宋体" w:hAnsi="宋体" w:eastAsia="宋体" w:cs="宋体"/>
                <w:sz w:val="24"/>
                <w:szCs w:val="24"/>
                <w:lang w:val="en-US" w:eastAsia="zh-CN"/>
              </w:rPr>
            </w:pPr>
          </w:p>
        </w:tc>
        <w:tc>
          <w:tcPr>
            <w:tcW w:w="1065" w:type="dxa"/>
            <w:vMerge w:val="continue"/>
            <w:vAlign w:val="center"/>
          </w:tcPr>
          <w:p w14:paraId="48ABF26D">
            <w:pPr>
              <w:jc w:val="center"/>
              <w:rPr>
                <w:rFonts w:hint="eastAsia" w:ascii="宋体" w:hAnsi="宋体" w:eastAsia="宋体" w:cs="宋体"/>
                <w:sz w:val="24"/>
                <w:szCs w:val="24"/>
                <w:lang w:val="en-US" w:eastAsia="zh-CN"/>
              </w:rPr>
            </w:pPr>
          </w:p>
        </w:tc>
        <w:tc>
          <w:tcPr>
            <w:tcW w:w="818" w:type="dxa"/>
            <w:gridSpan w:val="2"/>
            <w:vMerge w:val="continue"/>
            <w:vAlign w:val="center"/>
          </w:tcPr>
          <w:p w14:paraId="030530A4">
            <w:pPr>
              <w:jc w:val="center"/>
              <w:rPr>
                <w:rFonts w:hint="eastAsia" w:ascii="宋体" w:hAnsi="宋体" w:eastAsia="宋体" w:cs="宋体"/>
                <w:sz w:val="24"/>
                <w:szCs w:val="24"/>
                <w:lang w:val="en-US" w:eastAsia="zh-CN"/>
              </w:rPr>
            </w:pPr>
          </w:p>
        </w:tc>
      </w:tr>
      <w:tr w14:paraId="6942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7DFF6575">
            <w:pPr>
              <w:jc w:val="center"/>
              <w:rPr>
                <w:rFonts w:hint="eastAsia" w:ascii="宋体" w:hAnsi="宋体" w:eastAsia="宋体" w:cs="宋体"/>
                <w:sz w:val="24"/>
                <w:szCs w:val="24"/>
                <w:lang w:val="en-US" w:eastAsia="zh-CN"/>
              </w:rPr>
            </w:pPr>
          </w:p>
        </w:tc>
        <w:tc>
          <w:tcPr>
            <w:tcW w:w="1697" w:type="dxa"/>
            <w:gridSpan w:val="2"/>
            <w:vMerge w:val="continue"/>
            <w:vAlign w:val="center"/>
          </w:tcPr>
          <w:p w14:paraId="69B67983">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vAlign w:val="center"/>
          </w:tcPr>
          <w:p w14:paraId="2F81E9B8">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2C9DB83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＞1.0~3.0</w:t>
            </w:r>
          </w:p>
        </w:tc>
        <w:tc>
          <w:tcPr>
            <w:tcW w:w="528" w:type="dxa"/>
            <w:gridSpan w:val="2"/>
            <w:vMerge w:val="continue"/>
            <w:tcBorders>
              <w:left w:val="single" w:color="auto" w:sz="4" w:space="0"/>
            </w:tcBorders>
            <w:vAlign w:val="center"/>
          </w:tcPr>
          <w:p w14:paraId="5CA7003C">
            <w:pPr>
              <w:jc w:val="center"/>
              <w:rPr>
                <w:rFonts w:hint="eastAsia" w:ascii="宋体" w:hAnsi="宋体" w:eastAsia="宋体" w:cs="宋体"/>
                <w:sz w:val="24"/>
                <w:szCs w:val="24"/>
                <w:lang w:val="en-US" w:eastAsia="zh-CN"/>
              </w:rPr>
            </w:pPr>
          </w:p>
        </w:tc>
        <w:tc>
          <w:tcPr>
            <w:tcW w:w="822" w:type="dxa"/>
            <w:vMerge w:val="continue"/>
            <w:vAlign w:val="center"/>
          </w:tcPr>
          <w:p w14:paraId="1BEA4F85">
            <w:pPr>
              <w:jc w:val="center"/>
              <w:rPr>
                <w:rFonts w:hint="default" w:ascii="宋体" w:hAnsi="宋体" w:eastAsia="宋体" w:cs="宋体"/>
                <w:sz w:val="24"/>
                <w:szCs w:val="24"/>
                <w:lang w:val="en-US" w:eastAsia="zh-CN"/>
              </w:rPr>
            </w:pPr>
          </w:p>
        </w:tc>
        <w:tc>
          <w:tcPr>
            <w:tcW w:w="1065" w:type="dxa"/>
            <w:vMerge w:val="continue"/>
            <w:vAlign w:val="center"/>
          </w:tcPr>
          <w:p w14:paraId="6DAA117F">
            <w:pPr>
              <w:jc w:val="center"/>
              <w:rPr>
                <w:rFonts w:hint="eastAsia" w:ascii="宋体" w:hAnsi="宋体" w:eastAsia="宋体" w:cs="宋体"/>
                <w:sz w:val="24"/>
                <w:szCs w:val="24"/>
                <w:lang w:val="en-US" w:eastAsia="zh-CN"/>
              </w:rPr>
            </w:pPr>
          </w:p>
        </w:tc>
        <w:tc>
          <w:tcPr>
            <w:tcW w:w="818" w:type="dxa"/>
            <w:gridSpan w:val="2"/>
            <w:vMerge w:val="continue"/>
            <w:vAlign w:val="center"/>
          </w:tcPr>
          <w:p w14:paraId="022AB92F">
            <w:pPr>
              <w:jc w:val="center"/>
              <w:rPr>
                <w:rFonts w:hint="eastAsia" w:ascii="宋体" w:hAnsi="宋体" w:eastAsia="宋体" w:cs="宋体"/>
                <w:sz w:val="24"/>
                <w:szCs w:val="24"/>
                <w:lang w:val="en-US" w:eastAsia="zh-CN"/>
              </w:rPr>
            </w:pPr>
          </w:p>
        </w:tc>
      </w:tr>
      <w:tr w14:paraId="7C2BC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1253" w:type="dxa"/>
            <w:vMerge w:val="continue"/>
            <w:vAlign w:val="center"/>
          </w:tcPr>
          <w:p w14:paraId="42697DE5">
            <w:pPr>
              <w:jc w:val="center"/>
              <w:rPr>
                <w:rFonts w:hint="eastAsia" w:ascii="宋体" w:hAnsi="宋体" w:eastAsia="宋体" w:cs="宋体"/>
                <w:sz w:val="24"/>
                <w:szCs w:val="24"/>
                <w:lang w:val="en-US" w:eastAsia="zh-CN"/>
              </w:rPr>
            </w:pPr>
          </w:p>
        </w:tc>
        <w:tc>
          <w:tcPr>
            <w:tcW w:w="1697" w:type="dxa"/>
            <w:gridSpan w:val="2"/>
            <w:vMerge w:val="continue"/>
            <w:vAlign w:val="center"/>
          </w:tcPr>
          <w:p w14:paraId="71215598">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bottom w:val="single" w:color="auto" w:sz="4" w:space="0"/>
              <w:right w:val="single" w:color="auto" w:sz="4" w:space="0"/>
            </w:tcBorders>
            <w:vAlign w:val="center"/>
          </w:tcPr>
          <w:p w14:paraId="534E5CE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785" w:type="dxa"/>
            <w:gridSpan w:val="3"/>
            <w:tcBorders>
              <w:left w:val="single" w:color="auto" w:sz="4" w:space="0"/>
              <w:bottom w:val="single" w:color="auto" w:sz="4" w:space="0"/>
              <w:right w:val="single" w:color="auto" w:sz="4" w:space="0"/>
            </w:tcBorders>
            <w:vAlign w:val="center"/>
          </w:tcPr>
          <w:p w14:paraId="27063BE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528" w:type="dxa"/>
            <w:gridSpan w:val="2"/>
            <w:vMerge w:val="continue"/>
            <w:tcBorders>
              <w:left w:val="single" w:color="auto" w:sz="4" w:space="0"/>
            </w:tcBorders>
            <w:vAlign w:val="center"/>
          </w:tcPr>
          <w:p w14:paraId="2A289CF0">
            <w:pPr>
              <w:jc w:val="center"/>
              <w:rPr>
                <w:rFonts w:hint="eastAsia" w:ascii="宋体" w:hAnsi="宋体" w:eastAsia="宋体" w:cs="宋体"/>
                <w:sz w:val="24"/>
                <w:szCs w:val="24"/>
                <w:lang w:val="en-US" w:eastAsia="zh-CN"/>
              </w:rPr>
            </w:pPr>
          </w:p>
        </w:tc>
        <w:tc>
          <w:tcPr>
            <w:tcW w:w="822" w:type="dxa"/>
            <w:vMerge w:val="continue"/>
            <w:vAlign w:val="center"/>
          </w:tcPr>
          <w:p w14:paraId="69DE7C9C">
            <w:pPr>
              <w:jc w:val="center"/>
              <w:rPr>
                <w:rFonts w:hint="default" w:ascii="宋体" w:hAnsi="宋体" w:eastAsia="宋体" w:cs="宋体"/>
                <w:sz w:val="24"/>
                <w:szCs w:val="24"/>
                <w:lang w:val="en-US" w:eastAsia="zh-CN"/>
              </w:rPr>
            </w:pPr>
          </w:p>
        </w:tc>
        <w:tc>
          <w:tcPr>
            <w:tcW w:w="1065" w:type="dxa"/>
            <w:vMerge w:val="continue"/>
            <w:vAlign w:val="center"/>
          </w:tcPr>
          <w:p w14:paraId="33DD6E67">
            <w:pPr>
              <w:jc w:val="center"/>
              <w:rPr>
                <w:rFonts w:hint="eastAsia" w:ascii="宋体" w:hAnsi="宋体" w:eastAsia="宋体" w:cs="宋体"/>
                <w:sz w:val="24"/>
                <w:szCs w:val="24"/>
                <w:lang w:val="en-US" w:eastAsia="zh-CN"/>
              </w:rPr>
            </w:pPr>
          </w:p>
        </w:tc>
        <w:tc>
          <w:tcPr>
            <w:tcW w:w="818" w:type="dxa"/>
            <w:gridSpan w:val="2"/>
            <w:vMerge w:val="continue"/>
            <w:vAlign w:val="center"/>
          </w:tcPr>
          <w:p w14:paraId="4B577B22">
            <w:pPr>
              <w:jc w:val="center"/>
              <w:rPr>
                <w:rFonts w:hint="eastAsia" w:ascii="宋体" w:hAnsi="宋体" w:eastAsia="宋体" w:cs="宋体"/>
                <w:sz w:val="24"/>
                <w:szCs w:val="24"/>
                <w:lang w:val="en-US" w:eastAsia="zh-CN"/>
              </w:rPr>
            </w:pPr>
          </w:p>
        </w:tc>
      </w:tr>
      <w:tr w14:paraId="3520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jc w:val="center"/>
        </w:trPr>
        <w:tc>
          <w:tcPr>
            <w:tcW w:w="1253" w:type="dxa"/>
            <w:vMerge w:val="restart"/>
            <w:shd w:val="clear" w:color="auto" w:fill="auto"/>
            <w:vAlign w:val="center"/>
          </w:tcPr>
          <w:p w14:paraId="069A09F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1697" w:type="dxa"/>
            <w:gridSpan w:val="2"/>
            <w:vMerge w:val="restart"/>
            <w:shd w:val="clear" w:color="auto" w:fill="auto"/>
            <w:vAlign w:val="center"/>
          </w:tcPr>
          <w:p w14:paraId="163599A4">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热轧板</w:t>
            </w:r>
            <w:r>
              <w:rPr>
                <w:rFonts w:hint="eastAsia" w:ascii="宋体" w:hAnsi="宋体" w:eastAsia="宋体" w:cs="宋体"/>
                <w:sz w:val="24"/>
                <w:szCs w:val="24"/>
                <w:lang w:val="en-US" w:eastAsia="zh-CN"/>
              </w:rPr>
              <w:t>（酸洗）</w:t>
            </w:r>
          </w:p>
        </w:tc>
        <w:tc>
          <w:tcPr>
            <w:tcW w:w="802" w:type="dxa"/>
            <w:gridSpan w:val="2"/>
            <w:vMerge w:val="restart"/>
            <w:tcBorders>
              <w:left w:val="single" w:color="auto" w:sz="4" w:space="0"/>
              <w:right w:val="single" w:color="auto" w:sz="4" w:space="0"/>
            </w:tcBorders>
            <w:shd w:val="clear" w:color="auto" w:fill="auto"/>
            <w:vAlign w:val="center"/>
          </w:tcPr>
          <w:p w14:paraId="12190661">
            <w:pPr>
              <w:keepNext w:val="0"/>
              <w:keepLines w:val="0"/>
              <w:widowControl/>
              <w:suppressLineNumbers w:val="0"/>
              <w:ind w:firstLine="210" w:firstLineChars="100"/>
              <w:jc w:val="both"/>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Q235</w:t>
            </w:r>
          </w:p>
        </w:tc>
        <w:tc>
          <w:tcPr>
            <w:tcW w:w="1785" w:type="dxa"/>
            <w:gridSpan w:val="3"/>
            <w:tcBorders>
              <w:left w:val="single" w:color="auto" w:sz="4" w:space="0"/>
              <w:bottom w:val="single" w:color="auto" w:sz="4" w:space="0"/>
              <w:right w:val="single" w:color="auto" w:sz="4" w:space="0"/>
            </w:tcBorders>
            <w:shd w:val="clear" w:color="auto" w:fill="auto"/>
            <w:vAlign w:val="center"/>
          </w:tcPr>
          <w:p w14:paraId="2D20907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snapToGrid w:val="0"/>
                <w:color w:val="000000"/>
                <w:sz w:val="21"/>
                <w:szCs w:val="21"/>
                <w:lang w:val="en-US" w:eastAsia="zh-CN" w:bidi="ar-SA"/>
              </w:rPr>
              <w:t>2.0</w:t>
            </w:r>
          </w:p>
        </w:tc>
        <w:tc>
          <w:tcPr>
            <w:tcW w:w="528" w:type="dxa"/>
            <w:gridSpan w:val="2"/>
            <w:vMerge w:val="restart"/>
            <w:tcBorders>
              <w:left w:val="single" w:color="auto" w:sz="4" w:space="0"/>
            </w:tcBorders>
            <w:shd w:val="clear" w:color="auto" w:fill="auto"/>
            <w:vAlign w:val="center"/>
          </w:tcPr>
          <w:p w14:paraId="659EA9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16A29FD3">
            <w:pPr>
              <w:jc w:val="center"/>
              <w:rPr>
                <w:rFonts w:hint="default"/>
                <w:lang w:val="en-US" w:eastAsia="zh-CN"/>
              </w:rPr>
            </w:pPr>
          </w:p>
        </w:tc>
        <w:tc>
          <w:tcPr>
            <w:tcW w:w="1065" w:type="dxa"/>
            <w:vMerge w:val="continue"/>
            <w:vAlign w:val="center"/>
          </w:tcPr>
          <w:p w14:paraId="4D32308D">
            <w:pPr>
              <w:jc w:val="center"/>
              <w:rPr>
                <w:rFonts w:hint="eastAsia" w:ascii="宋体" w:hAnsi="宋体" w:eastAsia="宋体" w:cs="宋体"/>
                <w:sz w:val="24"/>
                <w:szCs w:val="24"/>
                <w:lang w:val="en-US" w:eastAsia="zh-CN"/>
              </w:rPr>
            </w:pPr>
          </w:p>
        </w:tc>
        <w:tc>
          <w:tcPr>
            <w:tcW w:w="818" w:type="dxa"/>
            <w:gridSpan w:val="2"/>
            <w:vMerge w:val="continue"/>
            <w:vAlign w:val="center"/>
          </w:tcPr>
          <w:p w14:paraId="146808F3">
            <w:pPr>
              <w:jc w:val="center"/>
              <w:rPr>
                <w:rFonts w:hint="eastAsia" w:ascii="宋体" w:hAnsi="宋体" w:eastAsia="宋体" w:cs="宋体"/>
                <w:sz w:val="24"/>
                <w:szCs w:val="24"/>
                <w:lang w:val="en-US" w:eastAsia="zh-CN"/>
              </w:rPr>
            </w:pPr>
          </w:p>
        </w:tc>
      </w:tr>
      <w:tr w14:paraId="4D1A5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 w:hRule="atLeast"/>
          <w:jc w:val="center"/>
        </w:trPr>
        <w:tc>
          <w:tcPr>
            <w:tcW w:w="1253" w:type="dxa"/>
            <w:vMerge w:val="continue"/>
            <w:shd w:val="clear" w:color="auto" w:fill="auto"/>
            <w:vAlign w:val="center"/>
          </w:tcPr>
          <w:p w14:paraId="1C49D010">
            <w:pPr>
              <w:jc w:val="center"/>
              <w:rPr>
                <w:rFonts w:hint="eastAsia" w:ascii="宋体" w:hAnsi="宋体" w:eastAsia="宋体" w:cs="宋体"/>
                <w:sz w:val="24"/>
                <w:szCs w:val="24"/>
                <w:lang w:val="en-US" w:eastAsia="zh-CN"/>
              </w:rPr>
            </w:pPr>
          </w:p>
        </w:tc>
        <w:tc>
          <w:tcPr>
            <w:tcW w:w="1697" w:type="dxa"/>
            <w:gridSpan w:val="2"/>
            <w:vMerge w:val="continue"/>
            <w:shd w:val="clear" w:color="auto" w:fill="auto"/>
            <w:vAlign w:val="center"/>
          </w:tcPr>
          <w:p w14:paraId="07136DA9">
            <w:pPr>
              <w:jc w:val="center"/>
              <w:rPr>
                <w:rFonts w:hint="eastAsia" w:ascii="宋体" w:hAnsi="宋体" w:eastAsia="宋体" w:cs="宋体"/>
                <w:sz w:val="24"/>
                <w:szCs w:val="24"/>
                <w:lang w:val="en-US" w:eastAsia="zh-CN"/>
              </w:rPr>
            </w:pPr>
          </w:p>
        </w:tc>
        <w:tc>
          <w:tcPr>
            <w:tcW w:w="802" w:type="dxa"/>
            <w:gridSpan w:val="2"/>
            <w:vMerge w:val="continue"/>
            <w:tcBorders>
              <w:left w:val="single" w:color="auto" w:sz="4" w:space="0"/>
              <w:right w:val="single" w:color="auto" w:sz="4" w:space="0"/>
            </w:tcBorders>
            <w:shd w:val="clear" w:color="auto" w:fill="auto"/>
            <w:vAlign w:val="center"/>
          </w:tcPr>
          <w:p w14:paraId="0FFA9723">
            <w:pPr>
              <w:keepNext w:val="0"/>
              <w:keepLines w:val="0"/>
              <w:widowControl/>
              <w:suppressLineNumbers w:val="0"/>
              <w:jc w:val="center"/>
              <w:textAlignment w:val="center"/>
              <w:rPr>
                <w:rFonts w:hint="default" w:ascii="宋体" w:hAnsi="宋体" w:eastAsia="宋体" w:cs="宋体"/>
                <w:snapToGrid w:val="0"/>
                <w:color w:val="000000"/>
                <w:sz w:val="21"/>
                <w:szCs w:val="21"/>
                <w:lang w:val="en-US" w:eastAsia="zh-CN" w:bidi="ar-SA"/>
              </w:rPr>
            </w:pPr>
          </w:p>
        </w:tc>
        <w:tc>
          <w:tcPr>
            <w:tcW w:w="17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973B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528" w:type="dxa"/>
            <w:gridSpan w:val="2"/>
            <w:vMerge w:val="continue"/>
            <w:tcBorders>
              <w:left w:val="single" w:color="auto" w:sz="4" w:space="0"/>
            </w:tcBorders>
            <w:shd w:val="clear" w:color="auto" w:fill="auto"/>
            <w:vAlign w:val="center"/>
          </w:tcPr>
          <w:p w14:paraId="7151CE32">
            <w:pPr>
              <w:jc w:val="center"/>
              <w:rPr>
                <w:rFonts w:hint="eastAsia" w:ascii="宋体" w:hAnsi="宋体" w:eastAsia="宋体" w:cs="宋体"/>
                <w:sz w:val="24"/>
                <w:szCs w:val="24"/>
                <w:lang w:val="en-US" w:eastAsia="zh-CN"/>
              </w:rPr>
            </w:pPr>
          </w:p>
        </w:tc>
        <w:tc>
          <w:tcPr>
            <w:tcW w:w="822" w:type="dxa"/>
            <w:vMerge w:val="continue"/>
            <w:vAlign w:val="center"/>
          </w:tcPr>
          <w:p w14:paraId="5BA7E003">
            <w:pPr>
              <w:jc w:val="center"/>
              <w:rPr>
                <w:rFonts w:hint="eastAsia" w:ascii="宋体" w:hAnsi="宋体" w:eastAsia="宋体" w:cs="宋体"/>
                <w:sz w:val="24"/>
                <w:szCs w:val="24"/>
                <w:lang w:val="en-US" w:eastAsia="zh-CN"/>
              </w:rPr>
            </w:pPr>
          </w:p>
        </w:tc>
        <w:tc>
          <w:tcPr>
            <w:tcW w:w="1065" w:type="dxa"/>
            <w:vMerge w:val="continue"/>
            <w:vAlign w:val="center"/>
          </w:tcPr>
          <w:p w14:paraId="7B941E27">
            <w:pPr>
              <w:jc w:val="center"/>
              <w:rPr>
                <w:rFonts w:hint="eastAsia" w:ascii="宋体" w:hAnsi="宋体" w:eastAsia="宋体" w:cs="宋体"/>
                <w:sz w:val="24"/>
                <w:szCs w:val="24"/>
                <w:lang w:val="en-US" w:eastAsia="zh-CN"/>
              </w:rPr>
            </w:pPr>
          </w:p>
        </w:tc>
        <w:tc>
          <w:tcPr>
            <w:tcW w:w="818" w:type="dxa"/>
            <w:gridSpan w:val="2"/>
            <w:vMerge w:val="continue"/>
            <w:vAlign w:val="center"/>
          </w:tcPr>
          <w:p w14:paraId="1880CC36">
            <w:pPr>
              <w:jc w:val="center"/>
              <w:rPr>
                <w:rFonts w:hint="eastAsia" w:ascii="宋体" w:hAnsi="宋体" w:eastAsia="宋体" w:cs="宋体"/>
                <w:sz w:val="24"/>
                <w:szCs w:val="24"/>
                <w:lang w:val="en-US" w:eastAsia="zh-CN"/>
              </w:rPr>
            </w:pPr>
          </w:p>
        </w:tc>
      </w:tr>
      <w:tr w14:paraId="2C72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3" w:type="dxa"/>
            <w:vMerge w:val="restart"/>
            <w:shd w:val="clear" w:color="auto" w:fill="auto"/>
            <w:vAlign w:val="center"/>
          </w:tcPr>
          <w:p w14:paraId="454AE48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97" w:type="dxa"/>
            <w:gridSpan w:val="2"/>
            <w:vMerge w:val="restart"/>
            <w:shd w:val="clear" w:color="auto" w:fill="auto"/>
            <w:vAlign w:val="center"/>
          </w:tcPr>
          <w:p w14:paraId="6517621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不锈钢冷板</w:t>
            </w:r>
          </w:p>
        </w:tc>
        <w:tc>
          <w:tcPr>
            <w:tcW w:w="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E166A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304</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9CFAA">
            <w:pPr>
              <w:jc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w:t>
            </w:r>
          </w:p>
        </w:tc>
        <w:tc>
          <w:tcPr>
            <w:tcW w:w="528" w:type="dxa"/>
            <w:gridSpan w:val="2"/>
            <w:vMerge w:val="restart"/>
            <w:tcBorders>
              <w:left w:val="single" w:color="auto" w:sz="4" w:space="0"/>
            </w:tcBorders>
            <w:shd w:val="clear" w:color="auto" w:fill="auto"/>
            <w:vAlign w:val="center"/>
          </w:tcPr>
          <w:p w14:paraId="12CF95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822" w:type="dxa"/>
            <w:vMerge w:val="restart"/>
            <w:vAlign w:val="center"/>
          </w:tcPr>
          <w:p w14:paraId="11E3AAD1">
            <w:pPr>
              <w:jc w:val="center"/>
              <w:rPr>
                <w:rFonts w:hint="eastAsia" w:ascii="宋体" w:hAnsi="宋体" w:eastAsia="宋体" w:cs="宋体"/>
                <w:sz w:val="24"/>
                <w:szCs w:val="24"/>
                <w:lang w:val="en-US" w:eastAsia="zh-CN"/>
              </w:rPr>
            </w:pPr>
          </w:p>
        </w:tc>
        <w:tc>
          <w:tcPr>
            <w:tcW w:w="1065" w:type="dxa"/>
            <w:vMerge w:val="continue"/>
            <w:vAlign w:val="center"/>
          </w:tcPr>
          <w:p w14:paraId="22113F1C">
            <w:pPr>
              <w:jc w:val="center"/>
              <w:rPr>
                <w:rFonts w:hint="eastAsia" w:ascii="宋体" w:hAnsi="宋体" w:eastAsia="宋体" w:cs="宋体"/>
                <w:sz w:val="24"/>
                <w:szCs w:val="24"/>
                <w:lang w:val="en-US" w:eastAsia="zh-CN"/>
              </w:rPr>
            </w:pPr>
          </w:p>
        </w:tc>
        <w:tc>
          <w:tcPr>
            <w:tcW w:w="818" w:type="dxa"/>
            <w:gridSpan w:val="2"/>
            <w:vMerge w:val="continue"/>
            <w:vAlign w:val="center"/>
          </w:tcPr>
          <w:p w14:paraId="2E143101">
            <w:pPr>
              <w:jc w:val="center"/>
              <w:rPr>
                <w:rFonts w:hint="eastAsia" w:ascii="宋体" w:hAnsi="宋体" w:eastAsia="宋体" w:cs="宋体"/>
                <w:sz w:val="24"/>
                <w:szCs w:val="24"/>
                <w:lang w:val="en-US" w:eastAsia="zh-CN"/>
              </w:rPr>
            </w:pPr>
          </w:p>
        </w:tc>
      </w:tr>
      <w:tr w14:paraId="3CCB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3" w:type="dxa"/>
            <w:vMerge w:val="continue"/>
            <w:shd w:val="clear" w:color="auto" w:fill="auto"/>
            <w:vAlign w:val="center"/>
          </w:tcPr>
          <w:p w14:paraId="61B841DE">
            <w:pPr>
              <w:jc w:val="center"/>
              <w:rPr>
                <w:rFonts w:hint="eastAsia" w:ascii="宋体" w:hAnsi="宋体" w:eastAsia="宋体" w:cs="宋体"/>
                <w:sz w:val="24"/>
                <w:szCs w:val="24"/>
                <w:lang w:val="en-US" w:eastAsia="zh-CN"/>
              </w:rPr>
            </w:pPr>
          </w:p>
        </w:tc>
        <w:tc>
          <w:tcPr>
            <w:tcW w:w="1697" w:type="dxa"/>
            <w:gridSpan w:val="2"/>
            <w:vMerge w:val="continue"/>
            <w:shd w:val="clear" w:color="auto" w:fill="auto"/>
            <w:vAlign w:val="center"/>
          </w:tcPr>
          <w:p w14:paraId="66F2B108">
            <w:pPr>
              <w:jc w:val="center"/>
              <w:rPr>
                <w:rFonts w:hint="eastAsia" w:ascii="宋体" w:hAnsi="宋体" w:eastAsia="宋体" w:cs="宋体"/>
                <w:sz w:val="21"/>
                <w:szCs w:val="21"/>
                <w:lang w:val="en-US" w:eastAsia="zh-CN"/>
              </w:rPr>
            </w:pPr>
          </w:p>
        </w:tc>
        <w:tc>
          <w:tcPr>
            <w:tcW w:w="8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E69D9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304</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D0D2C9">
            <w:pPr>
              <w:jc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1.0~3.0</w:t>
            </w:r>
          </w:p>
        </w:tc>
        <w:tc>
          <w:tcPr>
            <w:tcW w:w="528" w:type="dxa"/>
            <w:gridSpan w:val="2"/>
            <w:vMerge w:val="continue"/>
            <w:tcBorders>
              <w:left w:val="single" w:color="auto" w:sz="4" w:space="0"/>
            </w:tcBorders>
            <w:shd w:val="clear" w:color="auto" w:fill="auto"/>
            <w:vAlign w:val="center"/>
          </w:tcPr>
          <w:p w14:paraId="47DCD55C">
            <w:pPr>
              <w:jc w:val="center"/>
              <w:rPr>
                <w:rFonts w:hint="eastAsia" w:ascii="宋体" w:hAnsi="宋体" w:eastAsia="宋体" w:cs="宋体"/>
                <w:sz w:val="24"/>
                <w:szCs w:val="24"/>
                <w:lang w:val="en-US" w:eastAsia="zh-CN"/>
              </w:rPr>
            </w:pPr>
          </w:p>
        </w:tc>
        <w:tc>
          <w:tcPr>
            <w:tcW w:w="822" w:type="dxa"/>
            <w:vMerge w:val="continue"/>
            <w:vAlign w:val="center"/>
          </w:tcPr>
          <w:p w14:paraId="3F6EE759">
            <w:pPr>
              <w:jc w:val="center"/>
              <w:rPr>
                <w:rFonts w:hint="eastAsia" w:ascii="宋体" w:hAnsi="宋体" w:eastAsia="宋体" w:cs="宋体"/>
                <w:sz w:val="24"/>
                <w:szCs w:val="24"/>
                <w:lang w:val="en-US" w:eastAsia="zh-CN"/>
              </w:rPr>
            </w:pPr>
          </w:p>
        </w:tc>
        <w:tc>
          <w:tcPr>
            <w:tcW w:w="1065" w:type="dxa"/>
            <w:vMerge w:val="continue"/>
            <w:vAlign w:val="center"/>
          </w:tcPr>
          <w:p w14:paraId="03738E84">
            <w:pPr>
              <w:jc w:val="center"/>
              <w:rPr>
                <w:rFonts w:hint="eastAsia" w:ascii="宋体" w:hAnsi="宋体" w:eastAsia="宋体" w:cs="宋体"/>
                <w:sz w:val="24"/>
                <w:szCs w:val="24"/>
                <w:lang w:val="en-US" w:eastAsia="zh-CN"/>
              </w:rPr>
            </w:pPr>
          </w:p>
        </w:tc>
        <w:tc>
          <w:tcPr>
            <w:tcW w:w="818" w:type="dxa"/>
            <w:gridSpan w:val="2"/>
            <w:vMerge w:val="continue"/>
            <w:vAlign w:val="center"/>
          </w:tcPr>
          <w:p w14:paraId="57D14EE7">
            <w:pPr>
              <w:jc w:val="center"/>
              <w:rPr>
                <w:rFonts w:hint="eastAsia" w:ascii="宋体" w:hAnsi="宋体" w:eastAsia="宋体" w:cs="宋体"/>
                <w:sz w:val="24"/>
                <w:szCs w:val="24"/>
                <w:lang w:val="en-US" w:eastAsia="zh-CN"/>
              </w:rPr>
            </w:pPr>
          </w:p>
        </w:tc>
      </w:tr>
      <w:tr w14:paraId="4A2D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restart"/>
            <w:tcBorders>
              <w:right w:val="single" w:color="000000" w:sz="4" w:space="0"/>
            </w:tcBorders>
            <w:shd w:val="clear" w:color="auto" w:fill="auto"/>
            <w:vAlign w:val="center"/>
          </w:tcPr>
          <w:p w14:paraId="22005E5D">
            <w:pPr>
              <w:jc w:val="left"/>
              <w:rPr>
                <w:rFonts w:hint="eastAsia" w:asciiTheme="minorEastAsia" w:hAnsiTheme="minorEastAsia" w:eastAsiaTheme="minorEastAsia"/>
                <w:b/>
                <w:bCs/>
                <w:color w:val="FF0000"/>
                <w:sz w:val="21"/>
                <w:szCs w:val="21"/>
                <w:lang w:val="en-US" w:eastAsia="zh-CN"/>
              </w:rPr>
            </w:pPr>
          </w:p>
          <w:p w14:paraId="71F84EEC">
            <w:pPr>
              <w:bidi w:val="0"/>
              <w:jc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4</w:t>
            </w:r>
          </w:p>
        </w:tc>
        <w:tc>
          <w:tcPr>
            <w:tcW w:w="1700" w:type="dxa"/>
            <w:gridSpan w:val="2"/>
            <w:vMerge w:val="restart"/>
            <w:tcBorders>
              <w:left w:val="single" w:color="000000" w:sz="4" w:space="0"/>
              <w:right w:val="single" w:color="000000" w:sz="4" w:space="0"/>
            </w:tcBorders>
            <w:shd w:val="clear" w:color="auto" w:fill="auto"/>
            <w:vAlign w:val="center"/>
          </w:tcPr>
          <w:p w14:paraId="1CF5D76F">
            <w:pPr>
              <w:jc w:val="center"/>
              <w:rPr>
                <w:rFonts w:hint="default" w:asciiTheme="minorEastAsia" w:hAnsiTheme="minorEastAsia" w:eastAsiaTheme="minorEastAsia"/>
                <w:b w:val="0"/>
                <w:bCs w:val="0"/>
                <w:color w:val="auto"/>
                <w:sz w:val="22"/>
                <w:szCs w:val="22"/>
                <w:lang w:val="en-US" w:eastAsia="zh-CN"/>
              </w:rPr>
            </w:pPr>
            <w:r>
              <w:rPr>
                <w:rFonts w:hint="eastAsia" w:asciiTheme="minorEastAsia" w:hAnsiTheme="minorEastAsia" w:eastAsiaTheme="minorEastAsia"/>
                <w:b w:val="0"/>
                <w:bCs w:val="0"/>
                <w:color w:val="auto"/>
                <w:sz w:val="22"/>
                <w:szCs w:val="22"/>
                <w:lang w:val="en-US" w:eastAsia="zh-CN"/>
              </w:rPr>
              <w:t>热轧板</w:t>
            </w:r>
          </w:p>
        </w:tc>
        <w:tc>
          <w:tcPr>
            <w:tcW w:w="800" w:type="dxa"/>
            <w:gridSpan w:val="3"/>
            <w:vMerge w:val="restart"/>
            <w:tcBorders>
              <w:left w:val="single" w:color="000000" w:sz="4" w:space="0"/>
              <w:right w:val="single" w:color="000000" w:sz="4" w:space="0"/>
            </w:tcBorders>
            <w:shd w:val="clear" w:color="auto" w:fill="auto"/>
            <w:vAlign w:val="center"/>
          </w:tcPr>
          <w:p w14:paraId="22861B57">
            <w:pPr>
              <w:jc w:val="center"/>
              <w:rPr>
                <w:rFonts w:hint="default" w:asciiTheme="minorEastAsia" w:hAnsiTheme="minorEastAsia" w:eastAsiaTheme="minorEastAsia"/>
                <w:b w:val="0"/>
                <w:bCs w:val="0"/>
                <w:color w:val="FF0000"/>
                <w:sz w:val="21"/>
                <w:szCs w:val="21"/>
                <w:lang w:val="en-US" w:eastAsia="zh-CN"/>
              </w:rPr>
            </w:pPr>
            <w:r>
              <w:rPr>
                <w:rFonts w:hint="eastAsia" w:asciiTheme="minorEastAsia" w:hAnsiTheme="minorEastAsia" w:eastAsiaTheme="minorEastAsia"/>
                <w:b w:val="0"/>
                <w:bCs w:val="0"/>
                <w:color w:val="auto"/>
                <w:sz w:val="21"/>
                <w:szCs w:val="21"/>
                <w:lang w:val="en-US" w:eastAsia="zh-CN"/>
              </w:rPr>
              <w:t>Q235</w:t>
            </w:r>
          </w:p>
        </w:tc>
        <w:tc>
          <w:tcPr>
            <w:tcW w:w="1784" w:type="dxa"/>
            <w:gridSpan w:val="2"/>
            <w:tcBorders>
              <w:left w:val="single" w:color="000000" w:sz="4" w:space="0"/>
              <w:right w:val="single" w:color="000000" w:sz="4" w:space="0"/>
            </w:tcBorders>
            <w:shd w:val="clear" w:color="auto" w:fill="auto"/>
            <w:vAlign w:val="center"/>
          </w:tcPr>
          <w:p w14:paraId="45F2BFDE">
            <w:pPr>
              <w:keepNext w:val="0"/>
              <w:keepLines w:val="0"/>
              <w:widowControl/>
              <w:suppressLineNumbers w:val="0"/>
              <w:jc w:val="center"/>
              <w:textAlignment w:val="center"/>
              <w:rPr>
                <w:rFonts w:hint="eastAsia" w:asciiTheme="minorEastAsia" w:hAnsiTheme="minorEastAsia" w:eastAsiaTheme="minorEastAsia"/>
                <w:b w:val="0"/>
                <w:bCs w:val="0"/>
                <w:color w:val="FF0000"/>
                <w:sz w:val="21"/>
                <w:szCs w:val="21"/>
                <w:lang w:val="en-US" w:eastAsia="zh-CN"/>
              </w:rPr>
            </w:pPr>
            <w:r>
              <w:rPr>
                <w:rFonts w:hint="eastAsia" w:ascii="宋体" w:hAnsi="宋体" w:eastAsia="宋体" w:cs="宋体"/>
                <w:snapToGrid w:val="0"/>
                <w:color w:val="000000"/>
                <w:sz w:val="21"/>
                <w:szCs w:val="21"/>
                <w:lang w:val="en-US" w:eastAsia="zh-CN" w:bidi="ar-SA"/>
              </w:rPr>
              <w:t>2.0</w:t>
            </w:r>
          </w:p>
        </w:tc>
        <w:tc>
          <w:tcPr>
            <w:tcW w:w="526" w:type="dxa"/>
            <w:vMerge w:val="restart"/>
            <w:tcBorders>
              <w:left w:val="single" w:color="000000" w:sz="4" w:space="0"/>
              <w:right w:val="single" w:color="000000" w:sz="4" w:space="0"/>
            </w:tcBorders>
            <w:shd w:val="clear" w:color="auto" w:fill="auto"/>
            <w:vAlign w:val="center"/>
          </w:tcPr>
          <w:p w14:paraId="0F7DDD54">
            <w:pPr>
              <w:jc w:val="center"/>
              <w:rPr>
                <w:rFonts w:hint="eastAsia" w:asciiTheme="minorEastAsia" w:hAnsiTheme="minorEastAsia" w:eastAsiaTheme="minorEastAsia"/>
                <w:b w:val="0"/>
                <w:bCs w:val="0"/>
                <w:color w:val="FF0000"/>
                <w:sz w:val="21"/>
                <w:szCs w:val="21"/>
                <w:lang w:val="en-US" w:eastAsia="zh-CN"/>
              </w:rPr>
            </w:pPr>
            <w:r>
              <w:rPr>
                <w:rFonts w:hint="eastAsia" w:ascii="宋体" w:hAnsi="宋体" w:eastAsia="宋体" w:cs="宋体"/>
                <w:sz w:val="24"/>
                <w:szCs w:val="24"/>
                <w:lang w:val="en-US" w:eastAsia="zh-CN"/>
              </w:rPr>
              <w:t>吨</w:t>
            </w:r>
          </w:p>
        </w:tc>
        <w:tc>
          <w:tcPr>
            <w:tcW w:w="822" w:type="dxa"/>
            <w:vMerge w:val="restart"/>
            <w:tcBorders>
              <w:left w:val="single" w:color="000000" w:sz="4" w:space="0"/>
              <w:right w:val="single" w:color="000000" w:sz="4" w:space="0"/>
            </w:tcBorders>
            <w:shd w:val="clear" w:color="auto" w:fill="auto"/>
            <w:vAlign w:val="center"/>
          </w:tcPr>
          <w:p w14:paraId="6B041A63">
            <w:pPr>
              <w:jc w:val="left"/>
              <w:rPr>
                <w:rFonts w:hint="eastAsia" w:asciiTheme="minorEastAsia" w:hAnsiTheme="minorEastAsia" w:eastAsiaTheme="minorEastAsia"/>
                <w:b w:val="0"/>
                <w:bCs w:val="0"/>
                <w:color w:val="FF0000"/>
                <w:sz w:val="21"/>
                <w:szCs w:val="21"/>
                <w:lang w:val="en-US" w:eastAsia="zh-CN"/>
              </w:rPr>
            </w:pPr>
          </w:p>
        </w:tc>
        <w:tc>
          <w:tcPr>
            <w:tcW w:w="1068" w:type="dxa"/>
            <w:gridSpan w:val="2"/>
            <w:vMerge w:val="continue"/>
            <w:shd w:val="clear" w:color="auto" w:fill="auto"/>
            <w:vAlign w:val="center"/>
          </w:tcPr>
          <w:p w14:paraId="5491222F">
            <w:pPr>
              <w:jc w:val="left"/>
              <w:rPr>
                <w:rFonts w:hint="eastAsia" w:asciiTheme="minorEastAsia" w:hAnsiTheme="minorEastAsia" w:eastAsiaTheme="minorEastAsia"/>
                <w:b w:val="0"/>
                <w:bCs w:val="0"/>
                <w:color w:val="FF0000"/>
                <w:sz w:val="21"/>
                <w:szCs w:val="21"/>
                <w:lang w:val="en-US" w:eastAsia="zh-CN"/>
              </w:rPr>
            </w:pPr>
          </w:p>
        </w:tc>
        <w:tc>
          <w:tcPr>
            <w:tcW w:w="815" w:type="dxa"/>
            <w:vMerge w:val="continue"/>
            <w:shd w:val="clear" w:color="auto" w:fill="auto"/>
            <w:vAlign w:val="center"/>
          </w:tcPr>
          <w:p w14:paraId="629E5846">
            <w:pPr>
              <w:jc w:val="left"/>
              <w:rPr>
                <w:rFonts w:hint="eastAsia" w:asciiTheme="minorEastAsia" w:hAnsiTheme="minorEastAsia" w:eastAsiaTheme="minorEastAsia"/>
                <w:b w:val="0"/>
                <w:bCs w:val="0"/>
                <w:color w:val="FF0000"/>
                <w:sz w:val="21"/>
                <w:szCs w:val="21"/>
                <w:lang w:val="en-US" w:eastAsia="zh-CN"/>
              </w:rPr>
            </w:pPr>
          </w:p>
        </w:tc>
      </w:tr>
      <w:tr w14:paraId="41A4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1AF76613">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5475BAFF">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3CAF6BF9">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869DF89">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526" w:type="dxa"/>
            <w:vMerge w:val="continue"/>
            <w:tcBorders>
              <w:left w:val="single" w:color="000000" w:sz="4" w:space="0"/>
              <w:right w:val="single" w:color="000000" w:sz="4" w:space="0"/>
            </w:tcBorders>
            <w:shd w:val="clear" w:color="auto" w:fill="auto"/>
            <w:vAlign w:val="center"/>
          </w:tcPr>
          <w:p w14:paraId="2F061E09">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42CA5F88">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0945183C">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7ACF4C66">
            <w:pPr>
              <w:jc w:val="left"/>
              <w:rPr>
                <w:rFonts w:hint="eastAsia" w:asciiTheme="minorEastAsia" w:hAnsiTheme="minorEastAsia" w:eastAsiaTheme="minorEastAsia"/>
                <w:b/>
                <w:bCs/>
                <w:color w:val="FF0000"/>
                <w:sz w:val="21"/>
                <w:szCs w:val="21"/>
                <w:lang w:val="en-US" w:eastAsia="zh-CN"/>
              </w:rPr>
            </w:pPr>
          </w:p>
        </w:tc>
      </w:tr>
      <w:tr w14:paraId="1C89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5BFCB616">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39BCBEA7">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71CE71A5">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D45C135">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3.0~5.0</w:t>
            </w:r>
          </w:p>
        </w:tc>
        <w:tc>
          <w:tcPr>
            <w:tcW w:w="526" w:type="dxa"/>
            <w:vMerge w:val="continue"/>
            <w:tcBorders>
              <w:left w:val="single" w:color="000000" w:sz="4" w:space="0"/>
              <w:right w:val="single" w:color="000000" w:sz="4" w:space="0"/>
            </w:tcBorders>
            <w:shd w:val="clear" w:color="auto" w:fill="auto"/>
            <w:vAlign w:val="center"/>
          </w:tcPr>
          <w:p w14:paraId="283361BB">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05463240">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0A16591A">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61A6CDC">
            <w:pPr>
              <w:jc w:val="left"/>
              <w:rPr>
                <w:rFonts w:hint="eastAsia" w:asciiTheme="minorEastAsia" w:hAnsiTheme="minorEastAsia" w:eastAsiaTheme="minorEastAsia"/>
                <w:b/>
                <w:bCs/>
                <w:color w:val="FF0000"/>
                <w:sz w:val="21"/>
                <w:szCs w:val="21"/>
                <w:lang w:val="en-US" w:eastAsia="zh-CN"/>
              </w:rPr>
            </w:pPr>
          </w:p>
        </w:tc>
      </w:tr>
      <w:tr w14:paraId="7FC6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0BC74028">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5C5D9B5F">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75D294D8">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10B41511">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5.0~8.0</w:t>
            </w:r>
          </w:p>
        </w:tc>
        <w:tc>
          <w:tcPr>
            <w:tcW w:w="526" w:type="dxa"/>
            <w:vMerge w:val="continue"/>
            <w:tcBorders>
              <w:left w:val="single" w:color="000000" w:sz="4" w:space="0"/>
              <w:right w:val="single" w:color="000000" w:sz="4" w:space="0"/>
            </w:tcBorders>
            <w:shd w:val="clear" w:color="auto" w:fill="auto"/>
            <w:vAlign w:val="center"/>
          </w:tcPr>
          <w:p w14:paraId="4B3CC311">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3FAF06F5">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3CDA33B1">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A815D65">
            <w:pPr>
              <w:jc w:val="left"/>
              <w:rPr>
                <w:rFonts w:hint="eastAsia" w:asciiTheme="minorEastAsia" w:hAnsiTheme="minorEastAsia" w:eastAsiaTheme="minorEastAsia"/>
                <w:b/>
                <w:bCs/>
                <w:color w:val="FF0000"/>
                <w:sz w:val="21"/>
                <w:szCs w:val="21"/>
                <w:lang w:val="en-US" w:eastAsia="zh-CN"/>
              </w:rPr>
            </w:pPr>
          </w:p>
        </w:tc>
      </w:tr>
      <w:tr w14:paraId="1643E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20B7D9B2">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632D3D6D">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08EDAB3E">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7F55CF76">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8.0~15</w:t>
            </w:r>
          </w:p>
        </w:tc>
        <w:tc>
          <w:tcPr>
            <w:tcW w:w="526" w:type="dxa"/>
            <w:vMerge w:val="continue"/>
            <w:tcBorders>
              <w:left w:val="single" w:color="000000" w:sz="4" w:space="0"/>
              <w:right w:val="single" w:color="000000" w:sz="4" w:space="0"/>
            </w:tcBorders>
            <w:shd w:val="clear" w:color="auto" w:fill="auto"/>
            <w:vAlign w:val="center"/>
          </w:tcPr>
          <w:p w14:paraId="0C372D90">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5B342CFA">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2EBA2407">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579A29DA">
            <w:pPr>
              <w:jc w:val="left"/>
              <w:rPr>
                <w:rFonts w:hint="eastAsia" w:asciiTheme="minorEastAsia" w:hAnsiTheme="minorEastAsia" w:eastAsiaTheme="minorEastAsia"/>
                <w:b/>
                <w:bCs/>
                <w:color w:val="FF0000"/>
                <w:sz w:val="21"/>
                <w:szCs w:val="21"/>
                <w:lang w:val="en-US" w:eastAsia="zh-CN"/>
              </w:rPr>
            </w:pPr>
          </w:p>
        </w:tc>
      </w:tr>
      <w:tr w14:paraId="1A74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6DE49199">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2E8DAC6C">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26BCB27E">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4EB0BD43">
            <w:pPr>
              <w:keepNext w:val="0"/>
              <w:keepLines w:val="0"/>
              <w:widowControl/>
              <w:suppressLineNumbers w:val="0"/>
              <w:jc w:val="center"/>
              <w:textAlignment w:val="center"/>
              <w:rPr>
                <w:rFonts w:hint="eastAsia" w:asciiTheme="minorEastAsia" w:hAnsiTheme="minorEastAsia" w:eastAsiaTheme="minorEastAsia"/>
                <w:b/>
                <w:bCs/>
                <w:color w:val="FF000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15~25</w:t>
            </w:r>
          </w:p>
        </w:tc>
        <w:tc>
          <w:tcPr>
            <w:tcW w:w="526" w:type="dxa"/>
            <w:vMerge w:val="continue"/>
            <w:tcBorders>
              <w:left w:val="single" w:color="000000" w:sz="4" w:space="0"/>
              <w:right w:val="single" w:color="000000" w:sz="4" w:space="0"/>
            </w:tcBorders>
            <w:shd w:val="clear" w:color="auto" w:fill="auto"/>
            <w:vAlign w:val="center"/>
          </w:tcPr>
          <w:p w14:paraId="3CB5C5CD">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28B640ED">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1BAD1EB8">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039135C7">
            <w:pPr>
              <w:jc w:val="left"/>
              <w:rPr>
                <w:rFonts w:hint="eastAsia" w:asciiTheme="minorEastAsia" w:hAnsiTheme="minorEastAsia" w:eastAsiaTheme="minorEastAsia"/>
                <w:b/>
                <w:bCs/>
                <w:color w:val="FF0000"/>
                <w:sz w:val="21"/>
                <w:szCs w:val="21"/>
                <w:lang w:val="en-US" w:eastAsia="zh-CN"/>
              </w:rPr>
            </w:pPr>
          </w:p>
        </w:tc>
      </w:tr>
      <w:tr w14:paraId="5E266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1255" w:type="dxa"/>
            <w:gridSpan w:val="2"/>
            <w:vMerge w:val="continue"/>
            <w:tcBorders>
              <w:right w:val="single" w:color="000000" w:sz="4" w:space="0"/>
            </w:tcBorders>
            <w:shd w:val="clear" w:color="auto" w:fill="auto"/>
            <w:vAlign w:val="center"/>
          </w:tcPr>
          <w:p w14:paraId="4A8D4F3E">
            <w:pPr>
              <w:jc w:val="left"/>
              <w:rPr>
                <w:rFonts w:hint="eastAsia" w:asciiTheme="minorEastAsia" w:hAnsiTheme="minorEastAsia" w:eastAsiaTheme="minorEastAsia"/>
                <w:b/>
                <w:bCs/>
                <w:color w:val="FF0000"/>
                <w:sz w:val="21"/>
                <w:szCs w:val="21"/>
                <w:lang w:val="en-US" w:eastAsia="zh-CN"/>
              </w:rPr>
            </w:pPr>
          </w:p>
        </w:tc>
        <w:tc>
          <w:tcPr>
            <w:tcW w:w="1700" w:type="dxa"/>
            <w:gridSpan w:val="2"/>
            <w:vMerge w:val="continue"/>
            <w:tcBorders>
              <w:left w:val="single" w:color="000000" w:sz="4" w:space="0"/>
              <w:right w:val="single" w:color="000000" w:sz="4" w:space="0"/>
            </w:tcBorders>
            <w:shd w:val="clear" w:color="auto" w:fill="auto"/>
            <w:vAlign w:val="center"/>
          </w:tcPr>
          <w:p w14:paraId="6D6D61C9">
            <w:pPr>
              <w:jc w:val="left"/>
              <w:rPr>
                <w:rFonts w:hint="eastAsia" w:asciiTheme="minorEastAsia" w:hAnsiTheme="minorEastAsia" w:eastAsiaTheme="minorEastAsia"/>
                <w:b/>
                <w:bCs/>
                <w:color w:val="FF0000"/>
                <w:sz w:val="21"/>
                <w:szCs w:val="21"/>
                <w:lang w:val="en-US" w:eastAsia="zh-CN"/>
              </w:rPr>
            </w:pPr>
          </w:p>
        </w:tc>
        <w:tc>
          <w:tcPr>
            <w:tcW w:w="800" w:type="dxa"/>
            <w:gridSpan w:val="3"/>
            <w:vMerge w:val="continue"/>
            <w:tcBorders>
              <w:left w:val="single" w:color="000000" w:sz="4" w:space="0"/>
              <w:right w:val="single" w:color="000000" w:sz="4" w:space="0"/>
            </w:tcBorders>
            <w:shd w:val="clear" w:color="auto" w:fill="auto"/>
            <w:vAlign w:val="center"/>
          </w:tcPr>
          <w:p w14:paraId="4E926FE7">
            <w:pPr>
              <w:jc w:val="left"/>
              <w:rPr>
                <w:rFonts w:hint="eastAsia" w:asciiTheme="minorEastAsia" w:hAnsiTheme="minorEastAsia" w:eastAsiaTheme="minorEastAsia"/>
                <w:b/>
                <w:bCs/>
                <w:color w:val="FF0000"/>
                <w:sz w:val="21"/>
                <w:szCs w:val="21"/>
                <w:lang w:val="en-US" w:eastAsia="zh-CN"/>
              </w:rPr>
            </w:pPr>
          </w:p>
        </w:tc>
        <w:tc>
          <w:tcPr>
            <w:tcW w:w="1784" w:type="dxa"/>
            <w:gridSpan w:val="2"/>
            <w:tcBorders>
              <w:left w:val="single" w:color="000000" w:sz="4" w:space="0"/>
              <w:right w:val="single" w:color="000000" w:sz="4" w:space="0"/>
            </w:tcBorders>
            <w:shd w:val="clear" w:color="auto" w:fill="auto"/>
            <w:vAlign w:val="center"/>
          </w:tcPr>
          <w:p w14:paraId="6C09E1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25~40</w:t>
            </w:r>
          </w:p>
        </w:tc>
        <w:tc>
          <w:tcPr>
            <w:tcW w:w="526" w:type="dxa"/>
            <w:vMerge w:val="continue"/>
            <w:tcBorders>
              <w:left w:val="single" w:color="000000" w:sz="4" w:space="0"/>
              <w:right w:val="single" w:color="000000" w:sz="4" w:space="0"/>
            </w:tcBorders>
            <w:shd w:val="clear" w:color="auto" w:fill="auto"/>
            <w:vAlign w:val="center"/>
          </w:tcPr>
          <w:p w14:paraId="583713C7">
            <w:pPr>
              <w:jc w:val="left"/>
              <w:rPr>
                <w:rFonts w:hint="eastAsia" w:asciiTheme="minorEastAsia" w:hAnsiTheme="minorEastAsia" w:eastAsiaTheme="minorEastAsia"/>
                <w:b/>
                <w:bCs/>
                <w:color w:val="FF0000"/>
                <w:sz w:val="21"/>
                <w:szCs w:val="21"/>
                <w:lang w:val="en-US" w:eastAsia="zh-CN"/>
              </w:rPr>
            </w:pPr>
          </w:p>
        </w:tc>
        <w:tc>
          <w:tcPr>
            <w:tcW w:w="822" w:type="dxa"/>
            <w:vMerge w:val="continue"/>
            <w:tcBorders>
              <w:left w:val="single" w:color="000000" w:sz="4" w:space="0"/>
              <w:right w:val="single" w:color="000000" w:sz="4" w:space="0"/>
            </w:tcBorders>
            <w:shd w:val="clear" w:color="auto" w:fill="auto"/>
            <w:vAlign w:val="center"/>
          </w:tcPr>
          <w:p w14:paraId="0C75D4FB">
            <w:pPr>
              <w:jc w:val="left"/>
              <w:rPr>
                <w:rFonts w:hint="eastAsia" w:asciiTheme="minorEastAsia" w:hAnsiTheme="minorEastAsia" w:eastAsiaTheme="minorEastAsia"/>
                <w:b/>
                <w:bCs/>
                <w:color w:val="FF0000"/>
                <w:sz w:val="21"/>
                <w:szCs w:val="21"/>
                <w:lang w:val="en-US" w:eastAsia="zh-CN"/>
              </w:rPr>
            </w:pPr>
          </w:p>
        </w:tc>
        <w:tc>
          <w:tcPr>
            <w:tcW w:w="1068" w:type="dxa"/>
            <w:gridSpan w:val="2"/>
            <w:vMerge w:val="continue"/>
            <w:shd w:val="clear" w:color="auto" w:fill="auto"/>
            <w:vAlign w:val="center"/>
          </w:tcPr>
          <w:p w14:paraId="4EF14D0E">
            <w:pPr>
              <w:jc w:val="left"/>
              <w:rPr>
                <w:rFonts w:hint="eastAsia" w:asciiTheme="minorEastAsia" w:hAnsiTheme="minorEastAsia" w:eastAsiaTheme="minorEastAsia"/>
                <w:b/>
                <w:bCs/>
                <w:color w:val="FF0000"/>
                <w:sz w:val="21"/>
                <w:szCs w:val="21"/>
                <w:lang w:val="en-US" w:eastAsia="zh-CN"/>
              </w:rPr>
            </w:pPr>
          </w:p>
        </w:tc>
        <w:tc>
          <w:tcPr>
            <w:tcW w:w="815" w:type="dxa"/>
            <w:vMerge w:val="continue"/>
            <w:shd w:val="clear" w:color="auto" w:fill="auto"/>
            <w:vAlign w:val="center"/>
          </w:tcPr>
          <w:p w14:paraId="7AF4B6CD">
            <w:pPr>
              <w:jc w:val="left"/>
              <w:rPr>
                <w:rFonts w:hint="eastAsia" w:asciiTheme="minorEastAsia" w:hAnsiTheme="minorEastAsia" w:eastAsiaTheme="minorEastAsia"/>
                <w:b/>
                <w:bCs/>
                <w:color w:val="FF0000"/>
                <w:sz w:val="21"/>
                <w:szCs w:val="21"/>
                <w:lang w:val="en-US" w:eastAsia="zh-CN"/>
              </w:rPr>
            </w:pPr>
          </w:p>
        </w:tc>
      </w:tr>
      <w:tr w14:paraId="4E04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jc w:val="center"/>
        </w:trPr>
        <w:tc>
          <w:tcPr>
            <w:tcW w:w="8770" w:type="dxa"/>
            <w:gridSpan w:val="14"/>
            <w:shd w:val="clear" w:color="auto" w:fill="auto"/>
            <w:vAlign w:val="center"/>
          </w:tcPr>
          <w:p w14:paraId="04C7DFDD">
            <w:pPr>
              <w:jc w:val="left"/>
              <w:rPr>
                <w:rFonts w:hint="eastAsia" w:ascii="宋体" w:hAnsi="宋体" w:eastAsia="宋体" w:cs="宋体"/>
                <w:sz w:val="24"/>
                <w:szCs w:val="24"/>
                <w:lang w:val="en-US" w:eastAsia="zh-CN"/>
              </w:rPr>
            </w:pPr>
            <w:r>
              <w:rPr>
                <w:rFonts w:hint="eastAsia" w:asciiTheme="minorEastAsia" w:hAnsiTheme="minorEastAsia" w:eastAsiaTheme="minorEastAsia"/>
                <w:b/>
                <w:bCs/>
                <w:color w:val="FF0000"/>
                <w:sz w:val="21"/>
                <w:szCs w:val="21"/>
                <w:lang w:val="en-US" w:eastAsia="zh-CN"/>
              </w:rPr>
              <w:t>含13%税票和运费到厂价格，确定中标单位后，每次下订单仍按我的钢铁网，上海市场当日市场基准单价+固定幅度（以10元/吨为升降基准幅度，降幅最高或升幅最低）作为单次采购单价</w:t>
            </w:r>
          </w:p>
        </w:tc>
      </w:tr>
    </w:tbl>
    <w:p w14:paraId="01985D0A">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 xml:space="preserve">翁经理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18506982285</w:t>
      </w:r>
      <w:r>
        <w:rPr>
          <w:rFonts w:hint="eastAsia" w:ascii="宋体" w:hAnsi="宋体" w:eastAsia="宋体" w:cs="宋体"/>
          <w:sz w:val="24"/>
          <w:szCs w:val="24"/>
        </w:rPr>
        <w:t>)</w:t>
      </w:r>
    </w:p>
    <w:p w14:paraId="0DA4197D">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lang w:val="en-US" w:eastAsia="zh-CN"/>
        </w:rPr>
        <w:t>执行标准：</w:t>
      </w:r>
    </w:p>
    <w:p w14:paraId="5824E4EE">
      <w:pPr>
        <w:pStyle w:val="28"/>
        <w:numPr>
          <w:ilvl w:val="0"/>
          <w:numId w:val="0"/>
        </w:numPr>
        <w:kinsoku/>
        <w:spacing w:line="360" w:lineRule="auto"/>
        <w:ind w:left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(1)包装、标志和质量证明书执行</w:t>
      </w:r>
      <w:r>
        <w:rPr>
          <w:rFonts w:hint="eastAsia" w:ascii="宋体" w:hAnsi="宋体" w:eastAsia="宋体" w:cs="宋体"/>
          <w:color w:val="auto"/>
          <w:sz w:val="24"/>
          <w:szCs w:val="24"/>
          <w:lang w:val="en-US" w:eastAsia="zh-CN"/>
        </w:rPr>
        <w:t>以下</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w:t>
      </w:r>
    </w:p>
    <w:tbl>
      <w:tblPr>
        <w:tblStyle w:val="16"/>
        <w:tblW w:w="0" w:type="auto"/>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5730"/>
      </w:tblGrid>
      <w:tr w14:paraId="7A03E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7541013C">
            <w:pPr>
              <w:spacing w:line="440" w:lineRule="exact"/>
              <w:rPr>
                <w:rFonts w:hint="default" w:ascii="宋体" w:hAnsi="宋体" w:eastAsia="宋体"/>
                <w:color w:val="000000"/>
                <w:szCs w:val="21"/>
                <w:lang w:val="en-US" w:eastAsia="zh-CN"/>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w:t>
            </w:r>
            <w:r>
              <w:rPr>
                <w:rFonts w:hint="eastAsia" w:ascii="宋体" w:hAnsi="宋体" w:eastAsia="宋体"/>
                <w:color w:val="000000"/>
                <w:szCs w:val="21"/>
                <w:lang w:val="en-US" w:eastAsia="zh-CN"/>
              </w:rPr>
              <w:t>247-2008</w:t>
            </w:r>
          </w:p>
        </w:tc>
        <w:tc>
          <w:tcPr>
            <w:tcW w:w="5730" w:type="dxa"/>
            <w:tcBorders>
              <w:tl2br w:val="nil"/>
              <w:tr2bl w:val="nil"/>
            </w:tcBorders>
            <w:noWrap w:val="0"/>
            <w:vAlign w:val="top"/>
          </w:tcPr>
          <w:p w14:paraId="3D9C6E8A">
            <w:pPr>
              <w:spacing w:line="440" w:lineRule="exact"/>
              <w:rPr>
                <w:rFonts w:hint="eastAsia" w:ascii="宋体" w:hAnsi="宋体"/>
                <w:color w:val="000000"/>
                <w:szCs w:val="21"/>
              </w:rPr>
            </w:pPr>
            <w:r>
              <w:rPr>
                <w:rFonts w:hint="eastAsia" w:ascii="宋体" w:hAnsi="宋体"/>
                <w:color w:val="000000"/>
                <w:szCs w:val="21"/>
              </w:rPr>
              <w:t>钢板和钢带包装、标志及质量证明书的一般规定</w:t>
            </w:r>
          </w:p>
        </w:tc>
      </w:tr>
    </w:tbl>
    <w:p w14:paraId="108A842B">
      <w:pPr>
        <w:pStyle w:val="28"/>
        <w:numPr>
          <w:ilvl w:val="0"/>
          <w:numId w:val="0"/>
        </w:numPr>
        <w:kinsoku/>
        <w:spacing w:line="360" w:lineRule="auto"/>
        <w:ind w:leftChars="200"/>
        <w:rPr>
          <w:rFonts w:hint="eastAsia" w:ascii="宋体" w:hAnsi="宋体" w:eastAsia="宋体" w:cs="宋体"/>
          <w:color w:val="auto"/>
          <w:sz w:val="24"/>
          <w:szCs w:val="24"/>
        </w:rPr>
      </w:pPr>
    </w:p>
    <w:p w14:paraId="37610B69">
      <w:pPr>
        <w:pStyle w:val="28"/>
        <w:numPr>
          <w:ilvl w:val="0"/>
          <w:numId w:val="0"/>
        </w:numPr>
        <w:kinsoku/>
        <w:spacing w:line="360" w:lineRule="auto"/>
        <w:ind w:leftChars="200"/>
        <w:rPr>
          <w:rFonts w:hint="eastAsia" w:ascii="宋体" w:hAnsi="宋体" w:eastAsia="宋体" w:cs="宋体"/>
          <w:color w:val="auto"/>
          <w:sz w:val="24"/>
          <w:szCs w:val="24"/>
        </w:rPr>
      </w:pPr>
      <w:r>
        <w:rPr>
          <w:rFonts w:hint="eastAsia" w:ascii="宋体" w:hAnsi="宋体" w:eastAsia="宋体" w:cs="宋体"/>
          <w:color w:val="auto"/>
          <w:sz w:val="24"/>
          <w:szCs w:val="24"/>
        </w:rPr>
        <w:t>(2)尺寸、外形、重量及允许偏差执行</w:t>
      </w:r>
      <w:r>
        <w:rPr>
          <w:rFonts w:hint="eastAsia" w:ascii="宋体" w:hAnsi="宋体" w:eastAsia="宋体" w:cs="宋体"/>
          <w:color w:val="auto"/>
          <w:sz w:val="24"/>
          <w:szCs w:val="24"/>
          <w:lang w:val="en-US" w:eastAsia="zh-CN"/>
        </w:rPr>
        <w:t>以下</w:t>
      </w:r>
      <w:r>
        <w:rPr>
          <w:rFonts w:hint="eastAsia" w:ascii="宋体" w:hAnsi="宋体" w:eastAsia="宋体" w:cs="宋体"/>
          <w:color w:val="auto"/>
          <w:sz w:val="24"/>
          <w:szCs w:val="24"/>
        </w:rPr>
        <w:t>国家标准。</w:t>
      </w:r>
    </w:p>
    <w:tbl>
      <w:tblPr>
        <w:tblStyle w:val="16"/>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5730"/>
      </w:tblGrid>
      <w:tr w14:paraId="05D0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3E97005E">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70</w:t>
            </w:r>
            <w:r>
              <w:rPr>
                <w:rFonts w:hint="eastAsia" w:ascii="宋体" w:hAnsi="宋体"/>
                <w:color w:val="000000"/>
                <w:szCs w:val="21"/>
              </w:rPr>
              <w:t>8</w:t>
            </w:r>
          </w:p>
        </w:tc>
        <w:tc>
          <w:tcPr>
            <w:tcW w:w="5730" w:type="dxa"/>
            <w:tcBorders>
              <w:tl2br w:val="nil"/>
              <w:tr2bl w:val="nil"/>
            </w:tcBorders>
            <w:noWrap w:val="0"/>
            <w:vAlign w:val="top"/>
          </w:tcPr>
          <w:p w14:paraId="34B025CE">
            <w:pPr>
              <w:spacing w:line="440" w:lineRule="exact"/>
              <w:rPr>
                <w:rFonts w:hint="eastAsia" w:ascii="宋体" w:hAnsi="宋体"/>
                <w:color w:val="000000"/>
                <w:szCs w:val="21"/>
              </w:rPr>
            </w:pPr>
            <w:r>
              <w:rPr>
                <w:rFonts w:hint="eastAsia" w:ascii="宋体" w:hAnsi="宋体"/>
                <w:color w:val="000000"/>
                <w:szCs w:val="21"/>
              </w:rPr>
              <w:t>冷轧钢板和钢带尺寸、外形、重量及允许偏差</w:t>
            </w:r>
          </w:p>
        </w:tc>
      </w:tr>
      <w:tr w14:paraId="229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0363F0B3">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709</w:t>
            </w:r>
          </w:p>
        </w:tc>
        <w:tc>
          <w:tcPr>
            <w:tcW w:w="5730" w:type="dxa"/>
            <w:tcBorders>
              <w:tl2br w:val="nil"/>
              <w:tr2bl w:val="nil"/>
            </w:tcBorders>
            <w:noWrap w:val="0"/>
            <w:vAlign w:val="top"/>
          </w:tcPr>
          <w:p w14:paraId="4EA96F57">
            <w:pPr>
              <w:spacing w:line="440" w:lineRule="exact"/>
              <w:rPr>
                <w:rFonts w:hint="eastAsia" w:ascii="宋体" w:hAnsi="宋体"/>
                <w:color w:val="000000"/>
                <w:szCs w:val="21"/>
              </w:rPr>
            </w:pPr>
            <w:r>
              <w:rPr>
                <w:rFonts w:hint="eastAsia" w:ascii="宋体" w:hAnsi="宋体"/>
                <w:color w:val="000000"/>
                <w:szCs w:val="21"/>
              </w:rPr>
              <w:t>热轧钢板和钢带尺寸、外形、重量及允许偏差</w:t>
            </w:r>
          </w:p>
        </w:tc>
      </w:tr>
      <w:tr w14:paraId="28E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1FC2446A">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710</w:t>
            </w:r>
          </w:p>
        </w:tc>
        <w:tc>
          <w:tcPr>
            <w:tcW w:w="5730" w:type="dxa"/>
            <w:tcBorders>
              <w:tl2br w:val="nil"/>
              <w:tr2bl w:val="nil"/>
            </w:tcBorders>
            <w:noWrap w:val="0"/>
            <w:vAlign w:val="top"/>
          </w:tcPr>
          <w:p w14:paraId="2C68C34F">
            <w:pPr>
              <w:spacing w:line="440" w:lineRule="exact"/>
              <w:rPr>
                <w:rFonts w:hint="eastAsia" w:ascii="宋体" w:hAnsi="宋体"/>
                <w:color w:val="000000"/>
                <w:szCs w:val="21"/>
              </w:rPr>
            </w:pPr>
            <w:r>
              <w:rPr>
                <w:rFonts w:hint="eastAsia" w:ascii="宋体" w:hAnsi="宋体"/>
                <w:color w:val="000000"/>
                <w:szCs w:val="21"/>
              </w:rPr>
              <w:t>优质碳素结构钢热轧薄钢板和钢带</w:t>
            </w:r>
          </w:p>
        </w:tc>
      </w:tr>
      <w:tr w14:paraId="50C4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447582ED">
            <w:pPr>
              <w:spacing w:line="440" w:lineRule="exact"/>
              <w:rPr>
                <w:rFonts w:hint="eastAsia" w:ascii="宋体" w:hAnsi="宋体"/>
                <w:color w:val="000000"/>
                <w:szCs w:val="21"/>
              </w:rPr>
            </w:pPr>
            <w:r>
              <w:rPr>
                <w:rFonts w:ascii="宋体" w:hAnsi="宋体"/>
                <w:color w:val="000000"/>
                <w:szCs w:val="21"/>
              </w:rPr>
              <w:t>GB/</w:t>
            </w:r>
            <w:r>
              <w:rPr>
                <w:rFonts w:hint="eastAsia" w:ascii="宋体" w:hAnsi="宋体"/>
                <w:color w:val="000000"/>
                <w:szCs w:val="21"/>
              </w:rPr>
              <w:t>T</w:t>
            </w:r>
            <w:r>
              <w:rPr>
                <w:rFonts w:ascii="宋体" w:hAnsi="宋体"/>
                <w:color w:val="000000"/>
                <w:szCs w:val="21"/>
              </w:rPr>
              <w:t xml:space="preserve"> 71</w:t>
            </w:r>
            <w:r>
              <w:rPr>
                <w:rFonts w:hint="eastAsia" w:ascii="宋体" w:hAnsi="宋体"/>
                <w:color w:val="000000"/>
                <w:szCs w:val="21"/>
              </w:rPr>
              <w:t>1</w:t>
            </w:r>
          </w:p>
        </w:tc>
        <w:tc>
          <w:tcPr>
            <w:tcW w:w="5730" w:type="dxa"/>
            <w:tcBorders>
              <w:tl2br w:val="nil"/>
              <w:tr2bl w:val="nil"/>
            </w:tcBorders>
            <w:noWrap w:val="0"/>
            <w:vAlign w:val="top"/>
          </w:tcPr>
          <w:p w14:paraId="3C591BDC">
            <w:pPr>
              <w:spacing w:line="440" w:lineRule="exact"/>
              <w:rPr>
                <w:rFonts w:hint="eastAsia" w:ascii="宋体" w:hAnsi="宋体"/>
                <w:color w:val="000000"/>
                <w:szCs w:val="21"/>
              </w:rPr>
            </w:pPr>
            <w:r>
              <w:rPr>
                <w:rFonts w:hint="eastAsia" w:ascii="宋体" w:hAnsi="宋体"/>
                <w:color w:val="000000"/>
                <w:szCs w:val="21"/>
              </w:rPr>
              <w:t>优质碳素结构钢热轧厚钢板和宽钢带</w:t>
            </w:r>
          </w:p>
        </w:tc>
      </w:tr>
      <w:tr w14:paraId="0D7A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0" w:type="dxa"/>
            <w:tcBorders>
              <w:tl2br w:val="nil"/>
              <w:tr2bl w:val="nil"/>
            </w:tcBorders>
            <w:noWrap w:val="0"/>
            <w:vAlign w:val="top"/>
          </w:tcPr>
          <w:p w14:paraId="4DB1F0AF">
            <w:pPr>
              <w:spacing w:line="440" w:lineRule="exact"/>
              <w:rPr>
                <w:rFonts w:ascii="宋体" w:hAnsi="宋体"/>
                <w:color w:val="000000"/>
                <w:szCs w:val="21"/>
              </w:rPr>
            </w:pPr>
            <w:r>
              <w:rPr>
                <w:rFonts w:hint="eastAsia" w:ascii="宋体" w:hAnsi="宋体"/>
                <w:color w:val="000000"/>
                <w:szCs w:val="21"/>
              </w:rPr>
              <w:t>GB/T 3280-2015</w:t>
            </w:r>
          </w:p>
        </w:tc>
        <w:tc>
          <w:tcPr>
            <w:tcW w:w="5730" w:type="dxa"/>
            <w:tcBorders>
              <w:tl2br w:val="nil"/>
              <w:tr2bl w:val="nil"/>
            </w:tcBorders>
            <w:noWrap w:val="0"/>
            <w:vAlign w:val="top"/>
          </w:tcPr>
          <w:p w14:paraId="142FC6D4">
            <w:pPr>
              <w:spacing w:line="440" w:lineRule="exact"/>
              <w:rPr>
                <w:rFonts w:hint="eastAsia" w:ascii="宋体" w:hAnsi="宋体"/>
                <w:color w:val="000000"/>
                <w:szCs w:val="21"/>
              </w:rPr>
            </w:pPr>
            <w:r>
              <w:rPr>
                <w:rFonts w:hint="eastAsia" w:ascii="宋体" w:hAnsi="宋体"/>
                <w:color w:val="000000"/>
                <w:szCs w:val="21"/>
              </w:rPr>
              <w:t>不锈钢冷轧钢板和钢带</w:t>
            </w:r>
          </w:p>
        </w:tc>
      </w:tr>
    </w:tbl>
    <w:p w14:paraId="56684D4C">
      <w:pPr>
        <w:widowControl w:val="0"/>
        <w:kinsoku/>
        <w:spacing w:line="360" w:lineRule="auto"/>
        <w:rPr>
          <w:rFonts w:hint="eastAsia" w:ascii="宋体" w:hAnsi="宋体" w:eastAsia="宋体" w:cs="宋体"/>
          <w:sz w:val="24"/>
          <w:szCs w:val="24"/>
          <w:lang w:eastAsia="zh-CN"/>
        </w:rPr>
      </w:pPr>
    </w:p>
    <w:p w14:paraId="21724E7A">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w:t>
      </w:r>
    </w:p>
    <w:p w14:paraId="4E46E10D">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参考品牌：新钢、萍钢、湘钢、韶钢、柳钢、涟钢、鞍钢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宝钢</w:t>
      </w:r>
      <w:r>
        <w:rPr>
          <w:rFonts w:hint="eastAsia" w:ascii="宋体" w:hAnsi="宋体" w:eastAsia="宋体" w:cs="宋体"/>
          <w:color w:val="auto"/>
          <w:sz w:val="24"/>
          <w:szCs w:val="24"/>
        </w:rPr>
        <w:t>或相当于以上的品牌</w:t>
      </w:r>
    </w:p>
    <w:p w14:paraId="15708376">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bookmarkStart w:id="19" w:name="_Toc5828"/>
    </w:p>
    <w:p w14:paraId="1F66257B">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7</w:t>
      </w:r>
      <w:bookmarkStart w:id="101" w:name="_GoBack"/>
      <w:bookmarkEnd w:id="101"/>
      <w:r>
        <w:rPr>
          <w:rFonts w:hint="eastAsia" w:ascii="宋体" w:hAnsi="宋体" w:eastAsia="宋体" w:cs="宋体"/>
          <w:color w:val="auto"/>
          <w:sz w:val="24"/>
          <w:szCs w:val="24"/>
        </w:rPr>
        <w:t>日</w:t>
      </w:r>
      <w:bookmarkEnd w:id="19"/>
    </w:p>
    <w:p w14:paraId="3303C7FE">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4C226329">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rPr>
        <w:t>日</w:t>
      </w:r>
      <w:bookmarkStart w:id="20" w:name="_Toc7018"/>
      <w:bookmarkStart w:id="21" w:name="_Toc9339"/>
      <w:bookmarkStart w:id="22" w:name="_Toc30159"/>
      <w:bookmarkStart w:id="23" w:name="_Toc654"/>
      <w:bookmarkStart w:id="24" w:name="_Toc27635"/>
      <w:bookmarkStart w:id="25" w:name="_Toc24591"/>
    </w:p>
    <w:p w14:paraId="45738703">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相关要求：</w:t>
      </w:r>
      <w:bookmarkEnd w:id="20"/>
      <w:bookmarkEnd w:id="21"/>
      <w:bookmarkEnd w:id="22"/>
      <w:bookmarkEnd w:id="23"/>
      <w:bookmarkEnd w:id="24"/>
      <w:bookmarkEnd w:id="25"/>
    </w:p>
    <w:p w14:paraId="0D9BD387">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6D6619CF">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54DCB0EC">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76B8F163">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59F5F29E">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416AD2C">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7FE306B5">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7）货到票到付款。需方收到供方货物、检测报告，验收合格后7日内需方将相应合同货款转到供方指定账号，供方收到货款后提供相应发票，电汇或银承。</w:t>
      </w:r>
    </w:p>
    <w:p w14:paraId="0B489DFE">
      <w:pPr>
        <w:widowControl w:val="0"/>
        <w:kinsoku/>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49B1B400">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661A7BC">
      <w:pPr>
        <w:pStyle w:val="28"/>
        <w:numPr>
          <w:ilvl w:val="0"/>
          <w:numId w:val="0"/>
        </w:numPr>
        <w:kinsoku/>
        <w:spacing w:line="360" w:lineRule="auto"/>
        <w:ind w:leftChars="200"/>
        <w:outlineLvl w:val="0"/>
        <w:rPr>
          <w:rFonts w:hint="eastAsia" w:ascii="宋体" w:hAnsi="宋体" w:eastAsia="宋体" w:cs="宋体"/>
          <w:sz w:val="24"/>
          <w:szCs w:val="24"/>
        </w:rPr>
      </w:pPr>
      <w:bookmarkStart w:id="26" w:name="_Toc19941"/>
      <w:bookmarkStart w:id="27" w:name="_Toc21790"/>
      <w:bookmarkStart w:id="28" w:name="_Toc30078"/>
      <w:bookmarkStart w:id="29" w:name="_Toc21113"/>
      <w:bookmarkStart w:id="30" w:name="_Toc20083"/>
      <w:bookmarkStart w:id="31" w:name="_Toc4182"/>
      <w:r>
        <w:rPr>
          <w:rFonts w:hint="eastAsia" w:ascii="宋体" w:hAnsi="宋体" w:eastAsia="宋体" w:cs="宋体"/>
          <w:sz w:val="24"/>
          <w:szCs w:val="24"/>
          <w:lang w:val="en-US" w:eastAsia="zh-CN"/>
        </w:rPr>
        <w:t>11.</w:t>
      </w:r>
      <w:r>
        <w:rPr>
          <w:rFonts w:hint="eastAsia" w:ascii="宋体" w:hAnsi="宋体" w:eastAsia="宋体" w:cs="宋体"/>
          <w:sz w:val="24"/>
          <w:szCs w:val="24"/>
        </w:rPr>
        <w:t>联系方式</w:t>
      </w:r>
      <w:bookmarkEnd w:id="26"/>
      <w:bookmarkEnd w:id="27"/>
      <w:bookmarkEnd w:id="28"/>
      <w:bookmarkEnd w:id="29"/>
      <w:bookmarkEnd w:id="30"/>
      <w:bookmarkEnd w:id="31"/>
    </w:p>
    <w:p w14:paraId="4CE0CCD1">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189177DB">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8D6F16E">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0C30382">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0A1E6DAE">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34227CA9">
      <w:pPr>
        <w:spacing w:line="270" w:lineRule="auto"/>
        <w:rPr>
          <w:rFonts w:hint="eastAsia" w:ascii="宋体" w:hAnsi="宋体" w:eastAsia="宋体" w:cs="宋体"/>
        </w:rPr>
      </w:pPr>
    </w:p>
    <w:p w14:paraId="7DC70607">
      <w:pPr>
        <w:spacing w:line="360" w:lineRule="auto"/>
        <w:rPr>
          <w:rFonts w:hint="eastAsia" w:ascii="宋体" w:hAnsi="宋体" w:eastAsia="宋体" w:cs="宋体"/>
        </w:rPr>
      </w:pPr>
    </w:p>
    <w:p w14:paraId="0F90590B">
      <w:pPr>
        <w:spacing w:line="360" w:lineRule="auto"/>
        <w:ind w:firstLine="459"/>
        <w:jc w:val="right"/>
        <w:outlineLvl w:val="0"/>
        <w:rPr>
          <w:rFonts w:hint="eastAsia" w:ascii="宋体" w:hAnsi="宋体" w:eastAsia="宋体" w:cs="宋体"/>
          <w:sz w:val="24"/>
          <w:szCs w:val="24"/>
          <w:lang w:eastAsia="zh-CN"/>
        </w:rPr>
      </w:pPr>
      <w:bookmarkStart w:id="32" w:name="_Toc322"/>
      <w:bookmarkStart w:id="33" w:name="_Toc23207"/>
      <w:bookmarkStart w:id="34" w:name="_Toc20059"/>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14:paraId="09442243">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7BBEF32A">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14:paraId="666018E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DFE86DD">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4E742DF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14DF5E03">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273D8D61">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4879"/>
      <w:bookmarkStart w:id="40" w:name="_Toc21532"/>
      <w:bookmarkStart w:id="41" w:name="_Toc24156"/>
      <w:bookmarkStart w:id="42" w:name="_Toc15722"/>
      <w:bookmarkStart w:id="43" w:name="_Toc5448"/>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42113DFD">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r>
        <w:rPr>
          <w:rFonts w:hint="eastAsia" w:ascii="宋体" w:hAnsi="宋体" w:eastAsia="宋体" w:cs="宋体"/>
          <w:color w:val="auto"/>
          <w:position w:val="5"/>
          <w:sz w:val="24"/>
          <w:szCs w:val="24"/>
          <w:lang w:eastAsia="zh-CN"/>
        </w:rPr>
        <w:t>，</w:t>
      </w:r>
      <w:r>
        <w:rPr>
          <w:rFonts w:hint="eastAsia" w:ascii="宋体" w:hAnsi="宋体" w:eastAsia="宋体" w:cs="宋体"/>
          <w:color w:val="auto"/>
          <w:position w:val="5"/>
          <w:sz w:val="24"/>
          <w:szCs w:val="24"/>
        </w:rPr>
        <w:t>报价人必须在中国境内依法注册，具有法人资格、县备采购物资生产供应经验的生产商或代理商，并目均具有经过年审的法人营业执照</w:t>
      </w:r>
    </w:p>
    <w:p w14:paraId="10C0D7FD">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报价人必须在中国境内依法注册，具有法人资格、县备采购物资生产供应经验的生产商或代理商，并目均具有经过年审的法人营业执照</w:t>
      </w:r>
    </w:p>
    <w:p w14:paraId="59159788">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5CD4CFAA">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具有一定规模和良好的资金财务状况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报价人注册资金不低于100万元(含)人民币。</w:t>
      </w:r>
    </w:p>
    <w:p w14:paraId="3A72AF06">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履约信用要求:报价人必须具有良好的社会信营，最近三年内没有与骗取合同有关的犯罪或严重违法行为而引起的诉讼和仲裁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近三年不曾在合同中严重违约;财产被接管或企业未处于禁止或取消投标状态。</w:t>
      </w:r>
    </w:p>
    <w:p w14:paraId="00AB5BD6">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37DCA467">
      <w:pPr>
        <w:kinsoku/>
        <w:spacing w:line="360" w:lineRule="auto"/>
        <w:ind w:firstLine="482" w:firstLineChars="200"/>
        <w:outlineLvl w:val="0"/>
        <w:rPr>
          <w:rFonts w:hint="eastAsia" w:ascii="宋体" w:hAnsi="宋体" w:eastAsia="宋体" w:cs="宋体"/>
          <w:b/>
          <w:bCs/>
          <w:sz w:val="24"/>
          <w:szCs w:val="24"/>
        </w:rPr>
      </w:pPr>
      <w:bookmarkStart w:id="45" w:name="_Toc16770"/>
      <w:bookmarkStart w:id="46" w:name="_Toc23688"/>
      <w:bookmarkStart w:id="47" w:name="_Toc9930"/>
      <w:bookmarkStart w:id="48" w:name="_Toc15847"/>
      <w:bookmarkStart w:id="49" w:name="_Toc12309"/>
      <w:r>
        <w:rPr>
          <w:rFonts w:hint="eastAsia" w:ascii="宋体" w:hAnsi="宋体" w:eastAsia="宋体" w:cs="宋体"/>
          <w:b/>
          <w:bCs/>
          <w:sz w:val="24"/>
          <w:szCs w:val="24"/>
        </w:rPr>
        <w:t>二、投标报价</w:t>
      </w:r>
      <w:bookmarkEnd w:id="45"/>
      <w:bookmarkEnd w:id="46"/>
      <w:bookmarkEnd w:id="47"/>
      <w:bookmarkEnd w:id="48"/>
      <w:bookmarkEnd w:id="49"/>
    </w:p>
    <w:p w14:paraId="4C168E00">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48888CF1">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C07BA43">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159B2FC1">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w:t>
      </w:r>
      <w:r>
        <w:rPr>
          <w:rFonts w:hint="eastAsia" w:ascii="宋体" w:hAnsi="宋体" w:eastAsia="宋体" w:cs="宋体"/>
          <w:sz w:val="24"/>
          <w:szCs w:val="24"/>
          <w:lang w:val="en-US" w:eastAsia="zh-CN"/>
        </w:rPr>
        <w:t>裁切、</w:t>
      </w:r>
      <w:r>
        <w:rPr>
          <w:rFonts w:hint="eastAsia" w:ascii="宋体" w:hAnsi="宋体" w:eastAsia="宋体" w:cs="宋体"/>
          <w:sz w:val="24"/>
          <w:szCs w:val="24"/>
        </w:rPr>
        <w:t>包装、运输、装卸等相关费用）；投标报价以元为单位，精确到小数点后两位数，超出两位按四舍五入计；包装物投标人不回收，费用由投标人负担。</w:t>
      </w:r>
    </w:p>
    <w:p w14:paraId="74E9DE3D">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3C23245B">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计量单位和计量方法:</w:t>
      </w:r>
    </w:p>
    <w:p w14:paraId="2504397D">
      <w:pPr>
        <w:pStyle w:val="28"/>
        <w:numPr>
          <w:ilvl w:val="0"/>
          <w:numId w:val="0"/>
        </w:numPr>
        <w:kinsoku/>
        <w:topLinePunct/>
        <w:autoSpaceDN/>
        <w:spacing w:line="360" w:lineRule="auto"/>
        <w:ind w:leftChars="177"/>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计量单位采用国际计量单位“吨”</w:t>
      </w:r>
    </w:p>
    <w:p w14:paraId="1607D841">
      <w:pPr>
        <w:pStyle w:val="28"/>
        <w:numPr>
          <w:ilvl w:val="0"/>
          <w:numId w:val="0"/>
        </w:numPr>
        <w:kinsoku/>
        <w:topLinePunct/>
        <w:autoSpaceDN/>
        <w:spacing w:line="360" w:lineRule="auto"/>
        <w:ind w:leftChars="177"/>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计量方法:过磅称量，数量以实际进场验收合格数量为准，甲、乙双方经办人签字的现场验收入库单据作为数量结算依据，乙方指定专人与甲方进行单据核对，并按合同进场批次确定无误后甲方出具结算单，双方签字盖章后作为付款依据。</w:t>
      </w:r>
    </w:p>
    <w:p w14:paraId="76E6EFCF">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单价约定:结算方式及结算价格:钢材单价采用浮动价格结算，结算货款=结算数量x综合单价。综合单价=比较价(订货当日“我的钢铁网”(</w:t>
      </w:r>
      <w:r>
        <w:rPr>
          <w:rFonts w:hint="eastAsia" w:ascii="宋体" w:hAnsi="宋体" w:eastAsia="宋体" w:cs="宋体"/>
          <w:sz w:val="24"/>
          <w:szCs w:val="24"/>
          <w:lang w:val="en-US" w:eastAsia="zh-CN"/>
        </w:rPr>
        <w:t>上海</w:t>
      </w:r>
      <w:r>
        <w:rPr>
          <w:rFonts w:hint="eastAsia" w:ascii="宋体" w:hAnsi="宋体" w:eastAsia="宋体" w:cs="宋体"/>
          <w:sz w:val="24"/>
          <w:szCs w:val="24"/>
        </w:rPr>
        <w:t>市)首次公布的相对应品牌的指导价)+固定差额，交货日为国家法定节假日的(包括周末)，则采取前序工作日信息价确认</w:t>
      </w:r>
      <w:r>
        <w:rPr>
          <w:rFonts w:hint="eastAsia" w:ascii="宋体" w:hAnsi="宋体" w:eastAsia="宋体" w:cs="宋体"/>
          <w:sz w:val="24"/>
          <w:szCs w:val="24"/>
          <w:lang w:val="en-US" w:eastAsia="zh-CN"/>
        </w:rPr>
        <w:t>单</w:t>
      </w:r>
      <w:r>
        <w:rPr>
          <w:rFonts w:hint="eastAsia" w:ascii="宋体" w:hAnsi="宋体" w:eastAsia="宋体" w:cs="宋体"/>
          <w:sz w:val="24"/>
          <w:szCs w:val="24"/>
        </w:rPr>
        <w:t>价。</w:t>
      </w:r>
    </w:p>
    <w:p w14:paraId="00D56075">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基准价:以</w:t>
      </w:r>
      <w:r>
        <w:rPr>
          <w:rFonts w:hint="eastAsia" w:ascii="宋体" w:hAnsi="宋体" w:eastAsia="宋体" w:cs="宋体"/>
          <w:sz w:val="24"/>
          <w:szCs w:val="24"/>
          <w:lang w:val="en-US" w:eastAsia="zh-CN"/>
        </w:rPr>
        <w:t>开标当日</w:t>
      </w:r>
      <w:r>
        <w:rPr>
          <w:rFonts w:hint="eastAsia" w:ascii="宋体" w:hAnsi="宋体" w:eastAsia="宋体" w:cs="宋体"/>
          <w:sz w:val="24"/>
          <w:szCs w:val="24"/>
        </w:rPr>
        <w:t>“我的钢铁网”(www.mysteel.com)首次公布的</w:t>
      </w:r>
      <w:r>
        <w:rPr>
          <w:rFonts w:hint="eastAsia" w:ascii="宋体" w:hAnsi="宋体" w:eastAsia="宋体" w:cs="宋体"/>
          <w:sz w:val="24"/>
          <w:szCs w:val="24"/>
          <w:lang w:val="en-US" w:eastAsia="zh-CN"/>
        </w:rPr>
        <w:t>上海市</w:t>
      </w:r>
      <w:r>
        <w:rPr>
          <w:rFonts w:hint="eastAsia" w:ascii="宋体" w:hAnsi="宋体" w:eastAsia="宋体" w:cs="宋体"/>
          <w:sz w:val="24"/>
          <w:szCs w:val="24"/>
        </w:rPr>
        <w:t>市场钢结构钢材价格行情中所公布的</w:t>
      </w:r>
      <w:r>
        <w:rPr>
          <w:rFonts w:hint="eastAsia" w:ascii="宋体" w:hAnsi="宋体" w:eastAsia="宋体" w:cs="宋体"/>
          <w:sz w:val="24"/>
          <w:szCs w:val="24"/>
          <w:lang w:val="en-US" w:eastAsia="zh-CN"/>
        </w:rPr>
        <w:t>宝山钢铁</w:t>
      </w:r>
      <w:r>
        <w:rPr>
          <w:rFonts w:hint="eastAsia" w:ascii="宋体" w:hAnsi="宋体" w:eastAsia="宋体" w:cs="宋体"/>
          <w:sz w:val="24"/>
          <w:szCs w:val="24"/>
        </w:rPr>
        <w:t>钢厂品牌对应各规格型号钢结构钢材的信息价为格同规格对应的基准价。如果网站一天多次公布价格，以第一次公布的价格为准。</w:t>
      </w:r>
    </w:p>
    <w:p w14:paraId="401C14A8">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比较价:以订货当日“我的钢铁网”(www.mysteel.com)首次公布的</w:t>
      </w:r>
      <w:r>
        <w:rPr>
          <w:rFonts w:hint="eastAsia" w:ascii="宋体" w:hAnsi="宋体" w:eastAsia="宋体" w:cs="宋体"/>
          <w:sz w:val="24"/>
          <w:szCs w:val="24"/>
          <w:lang w:val="en-US" w:eastAsia="zh-CN"/>
        </w:rPr>
        <w:t>上海市</w:t>
      </w:r>
      <w:r>
        <w:rPr>
          <w:rFonts w:hint="eastAsia" w:ascii="宋体" w:hAnsi="宋体" w:eastAsia="宋体" w:cs="宋体"/>
          <w:sz w:val="24"/>
          <w:szCs w:val="24"/>
        </w:rPr>
        <w:t>市场钢结构钢材价格行情中对应钢厂/产地所对应规格型号钢结构银材的信息价。订货日为国家法定节假日的(包括周末)，则采取前序工作日信息</w:t>
      </w:r>
      <w:r>
        <w:rPr>
          <w:rFonts w:hint="eastAsia" w:ascii="宋体" w:hAnsi="宋体" w:eastAsia="宋体" w:cs="宋体"/>
          <w:sz w:val="24"/>
          <w:szCs w:val="24"/>
          <w:lang w:val="en-US" w:eastAsia="zh-CN"/>
        </w:rPr>
        <w:t>价</w:t>
      </w:r>
      <w:r>
        <w:rPr>
          <w:rFonts w:hint="eastAsia" w:ascii="宋体" w:hAnsi="宋体" w:eastAsia="宋体" w:cs="宋体"/>
          <w:sz w:val="24"/>
          <w:szCs w:val="24"/>
        </w:rPr>
        <w:t>确认单价结算</w:t>
      </w:r>
      <w:r>
        <w:rPr>
          <w:rFonts w:hint="eastAsia" w:ascii="宋体" w:hAnsi="宋体" w:eastAsia="宋体" w:cs="宋体"/>
          <w:sz w:val="24"/>
          <w:szCs w:val="24"/>
          <w:lang w:eastAsia="zh-CN"/>
        </w:rPr>
        <w:t>。【</w:t>
      </w:r>
      <w:r>
        <w:rPr>
          <w:rFonts w:hint="eastAsia" w:ascii="宋体" w:hAnsi="宋体" w:eastAsia="宋体" w:cs="宋体"/>
          <w:sz w:val="24"/>
          <w:szCs w:val="24"/>
        </w:rPr>
        <w:t>注:特殊情况下“我的钢铁网”中没有公布钢厂/产地所对应规格型号钢结构钢材的价格则按照已公布的(日照营口、山钢湘钢、南钢、汉冶、唐钢、辽宁鞍钢、江苏沙钢、江西萍钢)同种规格型号钢结构钢材的信息价的算术平均值为比较价</w:t>
      </w:r>
      <w:r>
        <w:rPr>
          <w:rFonts w:hint="eastAsia" w:ascii="宋体" w:hAnsi="宋体" w:eastAsia="宋体" w:cs="宋体"/>
          <w:sz w:val="24"/>
          <w:szCs w:val="24"/>
          <w:lang w:eastAsia="zh-CN"/>
        </w:rPr>
        <w:t>。】</w:t>
      </w:r>
    </w:p>
    <w:p w14:paraId="1FDDFF62">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固定差额:供应商根据自身情况进行自由报价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报价包括货物运输、包装、保险、验收等费用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以10元/吨为升降基准幅度，降幅最高或升幅最低。</w:t>
      </w:r>
    </w:p>
    <w:p w14:paraId="27ACBBED">
      <w:pPr>
        <w:kinsoku/>
        <w:spacing w:line="360" w:lineRule="auto"/>
        <w:ind w:firstLine="482" w:firstLineChars="200"/>
        <w:outlineLvl w:val="0"/>
        <w:rPr>
          <w:rFonts w:hint="eastAsia" w:ascii="宋体" w:hAnsi="宋体" w:eastAsia="宋体" w:cs="宋体"/>
          <w:b/>
          <w:bCs/>
          <w:sz w:val="24"/>
          <w:szCs w:val="24"/>
        </w:rPr>
      </w:pPr>
      <w:bookmarkStart w:id="51" w:name="_Toc13329"/>
      <w:bookmarkStart w:id="52" w:name="_Toc19945"/>
      <w:bookmarkStart w:id="53" w:name="_Toc14547"/>
      <w:bookmarkStart w:id="54" w:name="_Toc24896"/>
      <w:bookmarkStart w:id="55" w:name="_Toc2348"/>
      <w:r>
        <w:rPr>
          <w:rFonts w:hint="eastAsia" w:ascii="宋体" w:hAnsi="宋体" w:eastAsia="宋体" w:cs="宋体"/>
          <w:b/>
          <w:bCs/>
          <w:sz w:val="24"/>
          <w:szCs w:val="24"/>
        </w:rPr>
        <w:t>三、投标文件</w:t>
      </w:r>
      <w:bookmarkEnd w:id="51"/>
      <w:bookmarkEnd w:id="52"/>
      <w:bookmarkEnd w:id="53"/>
      <w:bookmarkEnd w:id="54"/>
      <w:bookmarkEnd w:id="55"/>
    </w:p>
    <w:p w14:paraId="14574961">
      <w:pPr>
        <w:pStyle w:val="28"/>
        <w:numPr>
          <w:ilvl w:val="0"/>
          <w:numId w:val="5"/>
        </w:numPr>
        <w:kinsoku/>
        <w:spacing w:line="360" w:lineRule="auto"/>
        <w:ind w:left="0" w:firstLine="480"/>
        <w:outlineLvl w:val="0"/>
        <w:rPr>
          <w:rFonts w:hint="eastAsia" w:ascii="宋体" w:hAnsi="宋体" w:eastAsia="宋体" w:cs="宋体"/>
          <w:sz w:val="24"/>
          <w:szCs w:val="24"/>
        </w:rPr>
      </w:pPr>
      <w:bookmarkStart w:id="56" w:name="_Toc29954"/>
      <w:bookmarkStart w:id="57" w:name="_Toc30156"/>
      <w:bookmarkStart w:id="58" w:name="_Toc11398"/>
      <w:bookmarkStart w:id="59" w:name="_Toc2231"/>
      <w:bookmarkStart w:id="60" w:name="_Toc30571"/>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0BD17F9C">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5896FAD0">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07A4899F">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4B82661E">
      <w:pPr>
        <w:kinsoku/>
        <w:spacing w:line="360" w:lineRule="auto"/>
        <w:ind w:firstLine="482" w:firstLineChars="200"/>
        <w:outlineLvl w:val="0"/>
        <w:rPr>
          <w:rFonts w:hint="eastAsia" w:ascii="宋体" w:hAnsi="宋体" w:eastAsia="宋体" w:cs="宋体"/>
          <w:b/>
          <w:bCs/>
          <w:sz w:val="24"/>
          <w:szCs w:val="24"/>
        </w:rPr>
      </w:pPr>
      <w:bookmarkStart w:id="62" w:name="_Toc14760"/>
      <w:bookmarkStart w:id="63" w:name="_Toc29111"/>
      <w:bookmarkStart w:id="64" w:name="_Toc8"/>
      <w:bookmarkStart w:id="65" w:name="_Toc18677"/>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14:paraId="0FF2611A">
      <w:pPr>
        <w:pStyle w:val="28"/>
        <w:numPr>
          <w:ilvl w:val="0"/>
          <w:numId w:val="6"/>
        </w:numPr>
        <w:kinsoku/>
        <w:spacing w:line="360" w:lineRule="auto"/>
        <w:ind w:left="0" w:firstLine="480"/>
        <w:outlineLvl w:val="0"/>
        <w:rPr>
          <w:rFonts w:hint="eastAsia" w:ascii="宋体" w:hAnsi="宋体" w:eastAsia="宋体" w:cs="宋体"/>
          <w:sz w:val="24"/>
          <w:szCs w:val="24"/>
        </w:rPr>
      </w:pPr>
      <w:bookmarkStart w:id="67" w:name="_Toc998"/>
      <w:bookmarkStart w:id="68" w:name="_Toc31780"/>
      <w:bookmarkStart w:id="69" w:name="_Toc3331"/>
      <w:bookmarkStart w:id="70" w:name="_Toc5695"/>
      <w:bookmarkStart w:id="71" w:name="_Toc20255"/>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24C8222">
      <w:pPr>
        <w:pStyle w:val="28"/>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11A884E5">
      <w:pPr>
        <w:pStyle w:val="28"/>
        <w:numPr>
          <w:ilvl w:val="0"/>
          <w:numId w:val="6"/>
        </w:numPr>
        <w:kinsoku/>
        <w:spacing w:line="360" w:lineRule="auto"/>
        <w:ind w:left="0" w:firstLine="480"/>
        <w:outlineLvl w:val="0"/>
        <w:rPr>
          <w:rFonts w:hint="eastAsia" w:ascii="宋体" w:hAnsi="宋体" w:eastAsia="宋体" w:cs="宋体"/>
          <w:sz w:val="24"/>
          <w:szCs w:val="24"/>
        </w:rPr>
      </w:pPr>
      <w:bookmarkStart w:id="73" w:name="_Toc14086"/>
      <w:bookmarkStart w:id="74" w:name="_Toc24129"/>
      <w:bookmarkStart w:id="75" w:name="_Toc26371"/>
      <w:bookmarkStart w:id="76" w:name="_Toc6426"/>
      <w:bookmarkStart w:id="77" w:name="_Toc18886"/>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17B3E48C">
      <w:pPr>
        <w:kinsoku/>
        <w:spacing w:line="360" w:lineRule="auto"/>
        <w:ind w:firstLine="482" w:firstLineChars="200"/>
        <w:outlineLvl w:val="0"/>
        <w:rPr>
          <w:rFonts w:hint="eastAsia" w:ascii="宋体" w:hAnsi="宋体" w:eastAsia="宋体" w:cs="宋体"/>
          <w:b/>
          <w:bCs/>
          <w:sz w:val="24"/>
          <w:szCs w:val="24"/>
        </w:rPr>
      </w:pPr>
      <w:bookmarkStart w:id="79" w:name="_Toc29662"/>
      <w:bookmarkStart w:id="80" w:name="_Toc25649"/>
      <w:bookmarkStart w:id="81" w:name="_Toc32748"/>
      <w:bookmarkStart w:id="82" w:name="_Toc2586"/>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14:paraId="37FDB8E8">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bookmarkStart w:id="84" w:name="_Toc7771"/>
      <w:bookmarkStart w:id="85" w:name="_Toc3302"/>
      <w:bookmarkStart w:id="86" w:name="_Toc23438"/>
      <w:bookmarkStart w:id="87" w:name="_Toc9588"/>
      <w:bookmarkStart w:id="88" w:name="_Toc11099"/>
      <w:r>
        <w:rPr>
          <w:rFonts w:hint="eastAsia" w:ascii="宋体" w:hAnsi="宋体" w:eastAsia="宋体" w:cs="宋体"/>
          <w:b/>
          <w:bCs/>
          <w:sz w:val="24"/>
          <w:szCs w:val="24"/>
        </w:rPr>
        <w:t>六、其他</w:t>
      </w:r>
      <w:bookmarkEnd w:id="84"/>
      <w:bookmarkEnd w:id="85"/>
      <w:bookmarkEnd w:id="86"/>
      <w:bookmarkEnd w:id="87"/>
      <w:bookmarkEnd w:id="88"/>
    </w:p>
    <w:p w14:paraId="60700764">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258FC748">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38AF11E">
      <w:pPr>
        <w:rPr>
          <w:rFonts w:hint="eastAsia" w:ascii="宋体" w:hAnsi="宋体" w:eastAsia="宋体" w:cs="宋体"/>
        </w:rPr>
      </w:pPr>
    </w:p>
    <w:p w14:paraId="3B6D3991">
      <w:pPr>
        <w:rPr>
          <w:rFonts w:hint="eastAsia" w:ascii="宋体" w:hAnsi="宋体" w:eastAsia="宋体" w:cs="宋体"/>
        </w:rPr>
      </w:pPr>
    </w:p>
    <w:p w14:paraId="335CFF3E">
      <w:pPr>
        <w:rPr>
          <w:rFonts w:hint="eastAsia" w:ascii="宋体" w:hAnsi="宋体" w:eastAsia="宋体" w:cs="宋体"/>
        </w:rPr>
      </w:pPr>
    </w:p>
    <w:p w14:paraId="7FFDFEEA">
      <w:pPr>
        <w:rPr>
          <w:rFonts w:hint="eastAsia" w:ascii="宋体" w:hAnsi="宋体" w:eastAsia="宋体" w:cs="宋体"/>
        </w:rPr>
      </w:pPr>
    </w:p>
    <w:p w14:paraId="2D86E77B">
      <w:pPr>
        <w:rPr>
          <w:rFonts w:hint="eastAsia" w:ascii="宋体" w:hAnsi="宋体" w:eastAsia="宋体" w:cs="宋体"/>
        </w:rPr>
      </w:pPr>
    </w:p>
    <w:p w14:paraId="12D3E00B">
      <w:pPr>
        <w:rPr>
          <w:rFonts w:hint="eastAsia" w:ascii="宋体" w:hAnsi="宋体" w:eastAsia="宋体" w:cs="宋体"/>
        </w:rPr>
      </w:pPr>
    </w:p>
    <w:p w14:paraId="41A63F4B">
      <w:pPr>
        <w:rPr>
          <w:rFonts w:hint="eastAsia" w:ascii="宋体" w:hAnsi="宋体" w:eastAsia="宋体" w:cs="宋体"/>
        </w:rPr>
      </w:pPr>
    </w:p>
    <w:p w14:paraId="4D4789B0">
      <w:pPr>
        <w:rPr>
          <w:rFonts w:hint="eastAsia" w:ascii="宋体" w:hAnsi="宋体" w:eastAsia="宋体" w:cs="宋体"/>
        </w:rPr>
      </w:pPr>
    </w:p>
    <w:p w14:paraId="2FEFC795">
      <w:pPr>
        <w:rPr>
          <w:rFonts w:hint="eastAsia" w:ascii="宋体" w:hAnsi="宋体" w:eastAsia="宋体" w:cs="宋体"/>
        </w:rPr>
      </w:pPr>
    </w:p>
    <w:p w14:paraId="6EAA7321">
      <w:pPr>
        <w:rPr>
          <w:rFonts w:hint="eastAsia" w:ascii="宋体" w:hAnsi="宋体" w:eastAsia="宋体" w:cs="宋体"/>
        </w:rPr>
      </w:pPr>
    </w:p>
    <w:p w14:paraId="16C90376">
      <w:pPr>
        <w:rPr>
          <w:rFonts w:hint="eastAsia" w:ascii="宋体" w:hAnsi="宋体" w:eastAsia="宋体" w:cs="宋体"/>
        </w:rPr>
      </w:pPr>
    </w:p>
    <w:p w14:paraId="5ADC2487">
      <w:pPr>
        <w:rPr>
          <w:rFonts w:hint="eastAsia" w:ascii="宋体" w:hAnsi="宋体" w:eastAsia="宋体" w:cs="宋体"/>
        </w:rPr>
      </w:pPr>
    </w:p>
    <w:p w14:paraId="747DFF56">
      <w:pPr>
        <w:rPr>
          <w:rFonts w:hint="eastAsia" w:ascii="宋体" w:hAnsi="宋体" w:eastAsia="宋体" w:cs="宋体"/>
        </w:rPr>
      </w:pPr>
    </w:p>
    <w:p w14:paraId="0E6EEADD">
      <w:pPr>
        <w:rPr>
          <w:rFonts w:hint="eastAsia" w:ascii="宋体" w:hAnsi="宋体" w:eastAsia="宋体" w:cs="宋体"/>
        </w:rPr>
      </w:pPr>
    </w:p>
    <w:p w14:paraId="3842F2A8">
      <w:pPr>
        <w:rPr>
          <w:rFonts w:hint="eastAsia" w:ascii="宋体" w:hAnsi="宋体" w:eastAsia="宋体" w:cs="宋体"/>
        </w:rPr>
      </w:pPr>
    </w:p>
    <w:p w14:paraId="4C812737">
      <w:pPr>
        <w:rPr>
          <w:rFonts w:hint="eastAsia" w:ascii="宋体" w:hAnsi="宋体" w:eastAsia="宋体" w:cs="宋体"/>
        </w:rPr>
      </w:pPr>
    </w:p>
    <w:p w14:paraId="5DB34943">
      <w:pPr>
        <w:rPr>
          <w:rFonts w:hint="eastAsia" w:ascii="宋体" w:hAnsi="宋体" w:eastAsia="宋体" w:cs="宋体"/>
        </w:rPr>
      </w:pPr>
    </w:p>
    <w:p w14:paraId="285968CA">
      <w:pPr>
        <w:rPr>
          <w:rFonts w:hint="eastAsia" w:ascii="宋体" w:hAnsi="宋体" w:eastAsia="宋体" w:cs="宋体"/>
        </w:rPr>
      </w:pPr>
    </w:p>
    <w:p w14:paraId="4F89C659">
      <w:pPr>
        <w:rPr>
          <w:rFonts w:hint="eastAsia" w:ascii="宋体" w:hAnsi="宋体" w:eastAsia="宋体" w:cs="宋体"/>
        </w:rPr>
      </w:pPr>
    </w:p>
    <w:p w14:paraId="64FAC694">
      <w:pPr>
        <w:rPr>
          <w:rFonts w:hint="eastAsia" w:ascii="宋体" w:hAnsi="宋体" w:eastAsia="宋体" w:cs="宋体"/>
        </w:rPr>
      </w:pPr>
    </w:p>
    <w:p w14:paraId="31D10B52">
      <w:pPr>
        <w:rPr>
          <w:rFonts w:hint="eastAsia" w:ascii="宋体" w:hAnsi="宋体" w:eastAsia="宋体" w:cs="宋体"/>
        </w:rPr>
      </w:pPr>
    </w:p>
    <w:p w14:paraId="236F8103">
      <w:pPr>
        <w:rPr>
          <w:rFonts w:hint="eastAsia" w:ascii="宋体" w:hAnsi="宋体" w:eastAsia="宋体" w:cs="宋体"/>
        </w:rPr>
      </w:pPr>
    </w:p>
    <w:p w14:paraId="3A16E092">
      <w:pPr>
        <w:rPr>
          <w:rFonts w:hint="eastAsia" w:ascii="宋体" w:hAnsi="宋体" w:eastAsia="宋体" w:cs="宋体"/>
        </w:rPr>
      </w:pPr>
    </w:p>
    <w:p w14:paraId="33DA8C4B">
      <w:pPr>
        <w:rPr>
          <w:rFonts w:hint="eastAsia" w:ascii="宋体" w:hAnsi="宋体" w:eastAsia="宋体" w:cs="宋体"/>
        </w:rPr>
      </w:pPr>
    </w:p>
    <w:p w14:paraId="4F33421F">
      <w:pPr>
        <w:rPr>
          <w:rFonts w:hint="eastAsia" w:ascii="宋体" w:hAnsi="宋体" w:eastAsia="宋体" w:cs="宋体"/>
        </w:rPr>
      </w:pPr>
    </w:p>
    <w:p w14:paraId="074B7BD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035"/>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69D29DDB">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143BF2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0CD8A7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4E5F5F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1864C9D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93DFA9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423420F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667B33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0E0DE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22B0A5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E02B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3FEF7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352D7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6AEBC94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00AE2B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56612FBB">
      <w:pPr>
        <w:pStyle w:val="24"/>
        <w:rPr>
          <w:rFonts w:hint="eastAsia" w:ascii="宋体" w:hAnsi="宋体" w:eastAsia="宋体" w:cs="宋体"/>
          <w:color w:val="auto"/>
          <w:sz w:val="24"/>
          <w:highlight w:val="none"/>
        </w:rPr>
      </w:pPr>
    </w:p>
    <w:p w14:paraId="21B215BF">
      <w:pPr>
        <w:pStyle w:val="24"/>
        <w:rPr>
          <w:rFonts w:hint="eastAsia" w:ascii="宋体" w:hAnsi="宋体" w:eastAsia="宋体" w:cs="宋体"/>
          <w:color w:val="auto"/>
          <w:sz w:val="24"/>
          <w:highlight w:val="none"/>
        </w:rPr>
      </w:pPr>
    </w:p>
    <w:p w14:paraId="7BD37EAD">
      <w:pPr>
        <w:ind w:firstLine="458" w:firstLineChars="200"/>
        <w:rPr>
          <w:rFonts w:hint="eastAsia" w:ascii="宋体" w:hAnsi="宋体" w:eastAsia="宋体" w:cs="宋体"/>
          <w:b/>
          <w:bCs/>
          <w:color w:val="auto"/>
          <w:spacing w:val="-6"/>
          <w:sz w:val="24"/>
          <w:highlight w:val="none"/>
          <w:lang w:eastAsia="zh-CN"/>
        </w:rPr>
      </w:pPr>
    </w:p>
    <w:p w14:paraId="05BEEFF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444A922C">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23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56BA0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7D5D4AC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2EF46A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0E0095D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17C378F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AA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DE694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B199278">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0EA110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2165BE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性能参数：一项不响应扣1-2分。</w:t>
            </w:r>
          </w:p>
        </w:tc>
        <w:tc>
          <w:tcPr>
            <w:tcW w:w="1134" w:type="dxa"/>
            <w:tcMar>
              <w:left w:w="103" w:type="dxa"/>
            </w:tcMar>
            <w:vAlign w:val="center"/>
          </w:tcPr>
          <w:p w14:paraId="0DC3255B">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13BDFE94">
      <w:pPr>
        <w:spacing w:line="360" w:lineRule="auto"/>
        <w:jc w:val="both"/>
        <w:rPr>
          <w:rFonts w:hint="eastAsia" w:ascii="宋体" w:hAnsi="宋体" w:eastAsia="宋体" w:cs="宋体"/>
          <w:b/>
          <w:bCs/>
          <w:sz w:val="24"/>
        </w:rPr>
      </w:pPr>
    </w:p>
    <w:p w14:paraId="4D6C5512">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F704E0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43448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B9E1CF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47E31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DAFAA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E1919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29A1FCB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00D5F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3DFD6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22BBA2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86D95D">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84DFBF">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675B0376">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1AA796D">
            <w:pPr>
              <w:spacing w:line="360" w:lineRule="auto"/>
              <w:rPr>
                <w:rFonts w:hint="eastAsia" w:ascii="宋体" w:hAnsi="宋体" w:eastAsia="宋体" w:cs="宋体"/>
                <w:sz w:val="24"/>
                <w:szCs w:val="24"/>
              </w:rPr>
            </w:pPr>
          </w:p>
        </w:tc>
      </w:tr>
    </w:tbl>
    <w:p w14:paraId="72E789AD">
      <w:pPr>
        <w:pStyle w:val="15"/>
        <w:ind w:left="0" w:leftChars="0" w:firstLine="0" w:firstLineChars="0"/>
        <w:rPr>
          <w:rFonts w:hint="eastAsia" w:ascii="宋体" w:hAnsi="宋体" w:eastAsia="宋体" w:cs="宋体"/>
          <w:color w:val="auto"/>
        </w:rPr>
      </w:pPr>
    </w:p>
    <w:p w14:paraId="3DB0B6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564E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66E03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23A58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B3289AD">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09CD1046">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1EF4307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27ECD777">
      <w:pPr>
        <w:pStyle w:val="6"/>
        <w:spacing w:line="360" w:lineRule="auto"/>
        <w:rPr>
          <w:rFonts w:hint="eastAsia" w:ascii="宋体" w:hAnsi="宋体" w:eastAsia="宋体" w:cs="宋体"/>
        </w:rPr>
      </w:pPr>
      <w:r>
        <w:rPr>
          <w:rFonts w:hint="eastAsia" w:ascii="宋体" w:hAnsi="宋体" w:eastAsia="宋体" w:cs="宋体"/>
        </w:rPr>
        <w:t>投标人应满足以下要求：</w:t>
      </w:r>
    </w:p>
    <w:p w14:paraId="17CA7173">
      <w:pPr>
        <w:pStyle w:val="6"/>
        <w:spacing w:line="360" w:lineRule="auto"/>
        <w:rPr>
          <w:rFonts w:hint="eastAsia" w:ascii="宋体" w:hAnsi="宋体" w:eastAsia="宋体" w:cs="宋体"/>
          <w:lang w:val="en-US" w:eastAsia="zh-CN"/>
        </w:rPr>
      </w:pPr>
      <w:r>
        <w:rPr>
          <w:rFonts w:hint="eastAsia" w:cs="宋体"/>
          <w:lang w:val="en-US" w:eastAsia="zh-CN"/>
        </w:rPr>
        <w:t>冷轧、热轧酸洗板、不锈钢冷板</w:t>
      </w:r>
      <w:r>
        <w:rPr>
          <w:rFonts w:hint="eastAsia" w:ascii="宋体" w:hAnsi="宋体" w:eastAsia="宋体" w:cs="宋体"/>
          <w:lang w:val="en-US" w:eastAsia="zh-CN"/>
        </w:rPr>
        <w:t>理化指标：</w:t>
      </w:r>
    </w:p>
    <w:p w14:paraId="0FD9E1B9">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22"/>
        <w:tblpPr w:leftFromText="180" w:rightFromText="180" w:vertAnchor="text" w:horzAnchor="margin" w:tblpXSpec="center" w:tblpY="75"/>
        <w:tblOverlap w:val="never"/>
        <w:tblW w:w="8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
        <w:gridCol w:w="1066"/>
        <w:gridCol w:w="4"/>
        <w:gridCol w:w="846"/>
        <w:gridCol w:w="1333"/>
        <w:gridCol w:w="3434"/>
        <w:gridCol w:w="1410"/>
      </w:tblGrid>
      <w:tr w14:paraId="7A12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93" w:type="dxa"/>
            <w:noWrap w:val="0"/>
            <w:vAlign w:val="center"/>
          </w:tcPr>
          <w:p w14:paraId="02543E60">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67" w:type="dxa"/>
            <w:gridSpan w:val="2"/>
            <w:noWrap w:val="0"/>
            <w:vAlign w:val="center"/>
          </w:tcPr>
          <w:p w14:paraId="7BDCDB90">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850" w:type="dxa"/>
            <w:gridSpan w:val="2"/>
            <w:tcBorders>
              <w:right w:val="single" w:color="auto" w:sz="4" w:space="0"/>
            </w:tcBorders>
            <w:noWrap w:val="0"/>
            <w:vAlign w:val="center"/>
          </w:tcPr>
          <w:p w14:paraId="06F14CA2">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材质</w:t>
            </w:r>
          </w:p>
        </w:tc>
        <w:tc>
          <w:tcPr>
            <w:tcW w:w="1333" w:type="dxa"/>
            <w:tcBorders>
              <w:left w:val="single" w:color="auto" w:sz="4" w:space="0"/>
              <w:right w:val="single" w:color="auto" w:sz="4" w:space="0"/>
            </w:tcBorders>
            <w:noWrap w:val="0"/>
            <w:vAlign w:val="center"/>
          </w:tcPr>
          <w:p w14:paraId="35AE376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厚度mm</w:t>
            </w:r>
          </w:p>
        </w:tc>
        <w:tc>
          <w:tcPr>
            <w:tcW w:w="3434" w:type="dxa"/>
            <w:tcBorders>
              <w:left w:val="single" w:color="auto" w:sz="4" w:space="0"/>
            </w:tcBorders>
            <w:noWrap w:val="0"/>
            <w:vAlign w:val="center"/>
          </w:tcPr>
          <w:p w14:paraId="47D0754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*性能指标</w:t>
            </w:r>
          </w:p>
        </w:tc>
        <w:tc>
          <w:tcPr>
            <w:tcW w:w="1410" w:type="dxa"/>
            <w:noWrap w:val="0"/>
            <w:vAlign w:val="center"/>
          </w:tcPr>
          <w:p w14:paraId="3A264A0D">
            <w:pPr>
              <w:jc w:val="center"/>
              <w:rPr>
                <w:rFonts w:hint="eastAsia" w:ascii="宋体" w:hAnsi="宋体" w:eastAsia="宋体" w:cs="宋体"/>
                <w:b/>
                <w:bCs/>
                <w:sz w:val="24"/>
                <w:szCs w:val="24"/>
                <w:lang w:val="en-US" w:eastAsia="zh-CN"/>
              </w:rPr>
            </w:pPr>
            <w:r>
              <w:rPr>
                <w:rFonts w:hint="eastAsia" w:ascii="仿宋" w:hAnsi="仿宋" w:eastAsia="仿宋" w:cs="仿宋"/>
                <w:b/>
                <w:bCs/>
                <w:kern w:val="0"/>
                <w:sz w:val="21"/>
                <w:szCs w:val="21"/>
                <w:lang w:val="en-US" w:eastAsia="zh-CN"/>
              </w:rPr>
              <w:t>备注</w:t>
            </w:r>
          </w:p>
        </w:tc>
      </w:tr>
      <w:tr w14:paraId="4F9F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693" w:type="dxa"/>
            <w:vMerge w:val="restart"/>
            <w:noWrap w:val="0"/>
            <w:vAlign w:val="center"/>
          </w:tcPr>
          <w:p w14:paraId="11CD30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67" w:type="dxa"/>
            <w:gridSpan w:val="2"/>
            <w:vMerge w:val="restart"/>
            <w:noWrap w:val="0"/>
            <w:vAlign w:val="center"/>
          </w:tcPr>
          <w:p w14:paraId="20FDC1A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冷轧板</w:t>
            </w:r>
          </w:p>
        </w:tc>
        <w:tc>
          <w:tcPr>
            <w:tcW w:w="850" w:type="dxa"/>
            <w:gridSpan w:val="2"/>
            <w:vMerge w:val="restart"/>
            <w:tcBorders>
              <w:right w:val="single" w:color="auto" w:sz="4" w:space="0"/>
            </w:tcBorders>
            <w:noWrap w:val="0"/>
            <w:vAlign w:val="center"/>
          </w:tcPr>
          <w:p w14:paraId="2628FDC4">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Q235</w:t>
            </w:r>
          </w:p>
          <w:p w14:paraId="12534046">
            <w:pPr>
              <w:keepNext w:val="0"/>
              <w:keepLines w:val="0"/>
              <w:widowControl/>
              <w:suppressLineNumbers w:val="0"/>
              <w:jc w:val="center"/>
              <w:textAlignment w:val="center"/>
              <w:rPr>
                <w:rFonts w:hint="default"/>
                <w:lang w:val="en-US" w:eastAsia="zh-CN"/>
              </w:rPr>
            </w:pPr>
          </w:p>
        </w:tc>
        <w:tc>
          <w:tcPr>
            <w:tcW w:w="1333" w:type="dxa"/>
            <w:tcBorders>
              <w:left w:val="single" w:color="auto" w:sz="4" w:space="0"/>
              <w:bottom w:val="single" w:color="auto" w:sz="4" w:space="0"/>
              <w:right w:val="single" w:color="auto" w:sz="4" w:space="0"/>
            </w:tcBorders>
            <w:noWrap w:val="0"/>
            <w:vAlign w:val="center"/>
          </w:tcPr>
          <w:p w14:paraId="2064209A">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≤0.5</w:t>
            </w:r>
          </w:p>
        </w:tc>
        <w:tc>
          <w:tcPr>
            <w:tcW w:w="3434" w:type="dxa"/>
            <w:vMerge w:val="restart"/>
            <w:tcBorders>
              <w:left w:val="single" w:color="auto" w:sz="4" w:space="0"/>
            </w:tcBorders>
            <w:noWrap w:val="0"/>
            <w:vAlign w:val="center"/>
          </w:tcPr>
          <w:p w14:paraId="67EB048C">
            <w:pPr>
              <w:jc w:val="center"/>
              <w:rPr>
                <w:rFonts w:hint="eastAsia"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537FC67F">
            <w:pPr>
              <w:jc w:val="center"/>
              <w:rPr>
                <w:rFonts w:hint="default" w:ascii="宋体" w:hAnsi="宋体" w:eastAsia="宋体" w:cs="宋体"/>
                <w:snapToGrid w:val="0"/>
                <w:color w:val="000000"/>
                <w:sz w:val="21"/>
                <w:szCs w:val="21"/>
                <w:lang w:val="en-US" w:eastAsia="zh-CN" w:bidi="ar-SA"/>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hint="eastAsia" w:ascii="宋体" w:hAnsi="宋体" w:eastAsia="宋体" w:cs="宋体"/>
                <w:sz w:val="24"/>
                <w:szCs w:val="24"/>
                <w:lang w:val="en-US" w:eastAsia="zh-CN"/>
              </w:rPr>
              <w:br w:type="textWrapping"/>
            </w:r>
            <w:r>
              <w:rPr>
                <w:rFonts w:ascii="宋体" w:hAnsi="宋体" w:eastAsia="宋体" w:cs="宋体"/>
                <w:sz w:val="24"/>
                <w:szCs w:val="24"/>
              </w:rPr>
              <w:t>伸长率≥22</w:t>
            </w:r>
          </w:p>
        </w:tc>
        <w:tc>
          <w:tcPr>
            <w:tcW w:w="1410" w:type="dxa"/>
            <w:vMerge w:val="restart"/>
            <w:noWrap w:val="0"/>
            <w:vAlign w:val="center"/>
          </w:tcPr>
          <w:p w14:paraId="3C3D16F9">
            <w:pPr>
              <w:jc w:val="center"/>
              <w:rPr>
                <w:rFonts w:hint="default" w:ascii="宋体" w:hAnsi="宋体" w:eastAsia="宋体" w:cs="宋体"/>
                <w:sz w:val="24"/>
                <w:szCs w:val="24"/>
                <w:lang w:val="en-US" w:eastAsia="zh-CN"/>
              </w:rPr>
            </w:pPr>
          </w:p>
          <w:p w14:paraId="112925AC">
            <w:pPr>
              <w:jc w:val="center"/>
              <w:rPr>
                <w:rFonts w:hint="default" w:ascii="宋体" w:hAnsi="宋体" w:eastAsia="宋体" w:cs="宋体"/>
                <w:sz w:val="24"/>
                <w:szCs w:val="24"/>
                <w:lang w:val="en-US" w:eastAsia="zh-CN"/>
              </w:rPr>
            </w:pPr>
          </w:p>
        </w:tc>
      </w:tr>
      <w:tr w14:paraId="42B11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93" w:type="dxa"/>
            <w:vMerge w:val="continue"/>
            <w:noWrap w:val="0"/>
            <w:vAlign w:val="center"/>
          </w:tcPr>
          <w:p w14:paraId="6B5409AF">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23E657FE">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36CE1507">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337C5FF">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＞0.5~1.0</w:t>
            </w:r>
          </w:p>
        </w:tc>
        <w:tc>
          <w:tcPr>
            <w:tcW w:w="3434" w:type="dxa"/>
            <w:vMerge w:val="continue"/>
            <w:tcBorders>
              <w:left w:val="single" w:color="auto" w:sz="4" w:space="0"/>
            </w:tcBorders>
            <w:noWrap w:val="0"/>
            <w:vAlign w:val="center"/>
          </w:tcPr>
          <w:p w14:paraId="5C59C40D">
            <w:pPr>
              <w:jc w:val="center"/>
              <w:rPr>
                <w:rFonts w:hint="eastAsia" w:ascii="宋体" w:hAnsi="宋体" w:eastAsia="宋体" w:cs="宋体"/>
                <w:snapToGrid w:val="0"/>
                <w:color w:val="000000"/>
                <w:sz w:val="21"/>
                <w:szCs w:val="21"/>
                <w:lang w:val="en-US" w:eastAsia="zh-CN" w:bidi="ar-SA"/>
              </w:rPr>
            </w:pPr>
          </w:p>
        </w:tc>
        <w:tc>
          <w:tcPr>
            <w:tcW w:w="1410" w:type="dxa"/>
            <w:vMerge w:val="continue"/>
            <w:noWrap w:val="0"/>
            <w:vAlign w:val="center"/>
          </w:tcPr>
          <w:p w14:paraId="654751A8">
            <w:pPr>
              <w:jc w:val="center"/>
              <w:rPr>
                <w:rFonts w:hint="eastAsia" w:ascii="宋体" w:hAnsi="宋体" w:eastAsia="宋体" w:cs="宋体"/>
                <w:sz w:val="24"/>
                <w:szCs w:val="24"/>
                <w:lang w:val="en-US" w:eastAsia="zh-CN"/>
              </w:rPr>
            </w:pPr>
          </w:p>
        </w:tc>
      </w:tr>
      <w:tr w14:paraId="5D49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693" w:type="dxa"/>
            <w:vMerge w:val="continue"/>
            <w:noWrap w:val="0"/>
            <w:vAlign w:val="center"/>
          </w:tcPr>
          <w:p w14:paraId="618FD3A5">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09626E78">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731BB17A">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ED977A">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＞1.0~3.0</w:t>
            </w:r>
          </w:p>
        </w:tc>
        <w:tc>
          <w:tcPr>
            <w:tcW w:w="3434" w:type="dxa"/>
            <w:vMerge w:val="continue"/>
            <w:tcBorders>
              <w:left w:val="single" w:color="auto" w:sz="4" w:space="0"/>
            </w:tcBorders>
            <w:noWrap w:val="0"/>
            <w:vAlign w:val="center"/>
          </w:tcPr>
          <w:p w14:paraId="4CB80732">
            <w:pPr>
              <w:jc w:val="center"/>
              <w:rPr>
                <w:rFonts w:hint="eastAsia" w:ascii="宋体" w:hAnsi="宋体" w:eastAsia="宋体" w:cs="宋体"/>
                <w:snapToGrid w:val="0"/>
                <w:color w:val="000000"/>
                <w:sz w:val="21"/>
                <w:szCs w:val="21"/>
                <w:lang w:val="en-US" w:eastAsia="zh-CN" w:bidi="ar-SA"/>
              </w:rPr>
            </w:pPr>
          </w:p>
        </w:tc>
        <w:tc>
          <w:tcPr>
            <w:tcW w:w="1410" w:type="dxa"/>
            <w:vMerge w:val="continue"/>
            <w:noWrap w:val="0"/>
            <w:vAlign w:val="center"/>
          </w:tcPr>
          <w:p w14:paraId="040C4AA2">
            <w:pPr>
              <w:jc w:val="center"/>
              <w:rPr>
                <w:rFonts w:hint="eastAsia" w:ascii="宋体" w:hAnsi="宋体" w:eastAsia="宋体" w:cs="宋体"/>
                <w:sz w:val="24"/>
                <w:szCs w:val="24"/>
                <w:lang w:val="en-US" w:eastAsia="zh-CN"/>
              </w:rPr>
            </w:pPr>
          </w:p>
        </w:tc>
      </w:tr>
      <w:tr w14:paraId="154F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jc w:val="center"/>
        </w:trPr>
        <w:tc>
          <w:tcPr>
            <w:tcW w:w="693" w:type="dxa"/>
            <w:vMerge w:val="continue"/>
            <w:noWrap w:val="0"/>
            <w:vAlign w:val="center"/>
          </w:tcPr>
          <w:p w14:paraId="0382BB80">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309C7264">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190D707F">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809735C">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＞3.0</w:t>
            </w:r>
          </w:p>
        </w:tc>
        <w:tc>
          <w:tcPr>
            <w:tcW w:w="3434" w:type="dxa"/>
            <w:vMerge w:val="continue"/>
            <w:tcBorders>
              <w:left w:val="single" w:color="auto" w:sz="4" w:space="0"/>
              <w:bottom w:val="single" w:color="000000" w:sz="4" w:space="0"/>
            </w:tcBorders>
            <w:noWrap w:val="0"/>
            <w:vAlign w:val="center"/>
          </w:tcPr>
          <w:p w14:paraId="0566ED8F">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bottom w:val="single" w:color="auto" w:sz="4" w:space="0"/>
            </w:tcBorders>
            <w:noWrap w:val="0"/>
            <w:vAlign w:val="center"/>
          </w:tcPr>
          <w:p w14:paraId="472DC88D">
            <w:pPr>
              <w:jc w:val="center"/>
              <w:rPr>
                <w:rFonts w:hint="eastAsia" w:ascii="宋体" w:hAnsi="宋体" w:eastAsia="宋体" w:cs="宋体"/>
                <w:sz w:val="24"/>
                <w:szCs w:val="24"/>
                <w:lang w:val="en-US" w:eastAsia="zh-CN"/>
              </w:rPr>
            </w:pPr>
          </w:p>
        </w:tc>
      </w:tr>
      <w:tr w14:paraId="61E9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jc w:val="center"/>
        </w:trPr>
        <w:tc>
          <w:tcPr>
            <w:tcW w:w="693" w:type="dxa"/>
            <w:vMerge w:val="restart"/>
            <w:noWrap w:val="0"/>
            <w:vAlign w:val="center"/>
          </w:tcPr>
          <w:p w14:paraId="00DA96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67" w:type="dxa"/>
            <w:gridSpan w:val="2"/>
            <w:vMerge w:val="restart"/>
            <w:noWrap w:val="0"/>
            <w:vAlign w:val="center"/>
          </w:tcPr>
          <w:p w14:paraId="7E666A5C">
            <w:pPr>
              <w:jc w:val="center"/>
              <w:rPr>
                <w:rFonts w:hint="eastAsia" w:ascii="宋体" w:hAnsi="宋体" w:eastAsia="宋体" w:cs="宋体"/>
                <w:sz w:val="24"/>
                <w:szCs w:val="24"/>
                <w:lang w:val="en-US" w:eastAsia="zh-CN"/>
              </w:rPr>
            </w:pPr>
            <w:r>
              <w:rPr>
                <w:rFonts w:hint="eastAsia" w:ascii="宋体" w:hAnsi="宋体" w:eastAsia="宋体" w:cs="宋体"/>
                <w:snapToGrid w:val="0"/>
                <w:color w:val="000000"/>
                <w:sz w:val="24"/>
                <w:szCs w:val="24"/>
                <w:lang w:val="en-US" w:eastAsia="zh-CN" w:bidi="ar-SA"/>
              </w:rPr>
              <w:t>热轧板</w:t>
            </w:r>
            <w:r>
              <w:rPr>
                <w:rFonts w:hint="eastAsia" w:ascii="宋体" w:hAnsi="宋体" w:eastAsia="宋体" w:cs="宋体"/>
                <w:sz w:val="24"/>
                <w:szCs w:val="24"/>
                <w:lang w:val="en-US" w:eastAsia="zh-CN"/>
              </w:rPr>
              <w:t>（酸洗）</w:t>
            </w:r>
          </w:p>
        </w:tc>
        <w:tc>
          <w:tcPr>
            <w:tcW w:w="850" w:type="dxa"/>
            <w:gridSpan w:val="2"/>
            <w:vMerge w:val="restart"/>
            <w:tcBorders>
              <w:right w:val="single" w:color="auto" w:sz="4" w:space="0"/>
            </w:tcBorders>
            <w:noWrap w:val="0"/>
            <w:vAlign w:val="center"/>
          </w:tcPr>
          <w:p w14:paraId="4CB208E7">
            <w:pPr>
              <w:keepNext w:val="0"/>
              <w:keepLines w:val="0"/>
              <w:widowControl/>
              <w:suppressLineNumbers w:val="0"/>
              <w:ind w:firstLine="210" w:firstLineChars="100"/>
              <w:jc w:val="both"/>
              <w:textAlignment w:val="center"/>
              <w:rPr>
                <w:rFonts w:hint="default"/>
                <w:lang w:val="en-US" w:eastAsia="zh-CN"/>
              </w:rPr>
            </w:pPr>
            <w:r>
              <w:rPr>
                <w:rFonts w:hint="eastAsia" w:ascii="宋体" w:hAnsi="宋体" w:eastAsia="宋体" w:cs="宋体"/>
                <w:sz w:val="21"/>
                <w:szCs w:val="21"/>
                <w:lang w:val="en-US" w:eastAsia="zh-CN"/>
              </w:rPr>
              <w:t>Q235</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F7C578F">
            <w:pPr>
              <w:keepNext w:val="0"/>
              <w:keepLines w:val="0"/>
              <w:widowControl/>
              <w:suppressLineNumbers w:val="0"/>
              <w:jc w:val="center"/>
              <w:textAlignment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2.0</w:t>
            </w:r>
          </w:p>
        </w:tc>
        <w:tc>
          <w:tcPr>
            <w:tcW w:w="3434" w:type="dxa"/>
            <w:vMerge w:val="restart"/>
            <w:tcBorders>
              <w:top w:val="single" w:color="000000" w:sz="4" w:space="0"/>
              <w:left w:val="single" w:color="auto" w:sz="4" w:space="0"/>
              <w:bottom w:val="single" w:color="000000" w:sz="4" w:space="0"/>
            </w:tcBorders>
            <w:noWrap w:val="0"/>
            <w:vAlign w:val="center"/>
          </w:tcPr>
          <w:p w14:paraId="6A940D16">
            <w:pPr>
              <w:jc w:val="center"/>
              <w:rPr>
                <w:rFonts w:hint="default"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6DEAC066">
            <w:pPr>
              <w:jc w:val="center"/>
              <w:rPr>
                <w:rFonts w:hint="default" w:ascii="宋体" w:hAnsi="宋体" w:eastAsia="宋体" w:cs="宋体"/>
                <w:snapToGrid w:val="0"/>
                <w:color w:val="000000"/>
                <w:sz w:val="21"/>
                <w:szCs w:val="21"/>
                <w:lang w:val="en-US" w:eastAsia="zh-CN" w:bidi="ar-SA"/>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伸长率≥26</w:t>
            </w:r>
          </w:p>
        </w:tc>
        <w:tc>
          <w:tcPr>
            <w:tcW w:w="1410" w:type="dxa"/>
            <w:vMerge w:val="restart"/>
            <w:tcBorders>
              <w:top w:val="single" w:color="auto" w:sz="4" w:space="0"/>
            </w:tcBorders>
            <w:noWrap w:val="0"/>
            <w:vAlign w:val="center"/>
          </w:tcPr>
          <w:p w14:paraId="0F40C5A9">
            <w:pPr>
              <w:jc w:val="center"/>
              <w:rPr>
                <w:rFonts w:hint="eastAsia" w:ascii="宋体" w:hAnsi="宋体" w:eastAsia="宋体" w:cs="宋体"/>
                <w:sz w:val="24"/>
                <w:szCs w:val="24"/>
                <w:lang w:val="en-US" w:eastAsia="zh-CN"/>
              </w:rPr>
            </w:pPr>
          </w:p>
        </w:tc>
      </w:tr>
      <w:tr w14:paraId="1936D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693" w:type="dxa"/>
            <w:vMerge w:val="continue"/>
            <w:noWrap w:val="0"/>
            <w:vAlign w:val="center"/>
          </w:tcPr>
          <w:p w14:paraId="63BF4E4B">
            <w:pPr>
              <w:jc w:val="center"/>
              <w:rPr>
                <w:rFonts w:hint="eastAsia" w:ascii="宋体" w:hAnsi="宋体" w:eastAsia="宋体" w:cs="宋体"/>
                <w:sz w:val="24"/>
                <w:szCs w:val="24"/>
                <w:lang w:val="en-US" w:eastAsia="zh-CN"/>
              </w:rPr>
            </w:pPr>
          </w:p>
        </w:tc>
        <w:tc>
          <w:tcPr>
            <w:tcW w:w="1067" w:type="dxa"/>
            <w:gridSpan w:val="2"/>
            <w:vMerge w:val="continue"/>
            <w:noWrap w:val="0"/>
            <w:vAlign w:val="center"/>
          </w:tcPr>
          <w:p w14:paraId="3A763CEF">
            <w:pPr>
              <w:jc w:val="center"/>
              <w:rPr>
                <w:rFonts w:hint="eastAsia" w:ascii="宋体" w:hAnsi="宋体" w:eastAsia="宋体" w:cs="宋体"/>
                <w:sz w:val="24"/>
                <w:szCs w:val="24"/>
                <w:lang w:val="en-US" w:eastAsia="zh-CN"/>
              </w:rPr>
            </w:pPr>
          </w:p>
        </w:tc>
        <w:tc>
          <w:tcPr>
            <w:tcW w:w="850" w:type="dxa"/>
            <w:gridSpan w:val="2"/>
            <w:vMerge w:val="continue"/>
            <w:tcBorders>
              <w:right w:val="single" w:color="auto" w:sz="4" w:space="0"/>
            </w:tcBorders>
            <w:noWrap w:val="0"/>
            <w:vAlign w:val="center"/>
          </w:tcPr>
          <w:p w14:paraId="10A1B969">
            <w:pPr>
              <w:keepNext w:val="0"/>
              <w:keepLines w:val="0"/>
              <w:widowControl/>
              <w:suppressLineNumbers w:val="0"/>
              <w:jc w:val="center"/>
              <w:textAlignment w:val="center"/>
              <w:rPr>
                <w:rFonts w:hint="eastAsia"/>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2ACC4C3">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w:t>
            </w:r>
          </w:p>
        </w:tc>
        <w:tc>
          <w:tcPr>
            <w:tcW w:w="3434" w:type="dxa"/>
            <w:vMerge w:val="continue"/>
            <w:tcBorders>
              <w:top w:val="single" w:color="000000" w:sz="4" w:space="0"/>
              <w:left w:val="single" w:color="auto" w:sz="4" w:space="0"/>
              <w:bottom w:val="single" w:color="000000" w:sz="4" w:space="0"/>
            </w:tcBorders>
            <w:noWrap w:val="0"/>
            <w:vAlign w:val="center"/>
          </w:tcPr>
          <w:p w14:paraId="0169DE56">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top w:val="single" w:color="auto" w:sz="4" w:space="0"/>
              <w:bottom w:val="single" w:color="000000" w:sz="4" w:space="0"/>
            </w:tcBorders>
            <w:noWrap w:val="0"/>
            <w:vAlign w:val="center"/>
          </w:tcPr>
          <w:p w14:paraId="63EF1F2A">
            <w:pPr>
              <w:jc w:val="center"/>
              <w:rPr>
                <w:rFonts w:hint="eastAsia" w:ascii="宋体" w:hAnsi="宋体" w:eastAsia="宋体" w:cs="宋体"/>
                <w:sz w:val="24"/>
                <w:szCs w:val="24"/>
                <w:lang w:val="en-US" w:eastAsia="zh-CN"/>
              </w:rPr>
            </w:pPr>
          </w:p>
        </w:tc>
      </w:tr>
      <w:tr w14:paraId="5049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0" w:type="auto"/>
            <w:gridSpan w:val="2"/>
            <w:vMerge w:val="restart"/>
            <w:noWrap w:val="0"/>
            <w:vAlign w:val="center"/>
          </w:tcPr>
          <w:p w14:paraId="3EDB09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0" w:type="auto"/>
            <w:vMerge w:val="restart"/>
            <w:noWrap w:val="0"/>
            <w:vAlign w:val="center"/>
          </w:tcPr>
          <w:p w14:paraId="7733246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不锈钢冷板</w:t>
            </w:r>
          </w:p>
        </w:tc>
        <w:tc>
          <w:tcPr>
            <w:tcW w:w="850" w:type="dxa"/>
            <w:gridSpan w:val="2"/>
            <w:tcBorders>
              <w:right w:val="single" w:color="auto" w:sz="4" w:space="0"/>
            </w:tcBorders>
            <w:noWrap w:val="0"/>
            <w:vAlign w:val="center"/>
          </w:tcPr>
          <w:p w14:paraId="0448052E">
            <w:pPr>
              <w:jc w:val="center"/>
              <w:rPr>
                <w:rFonts w:hint="eastAsia"/>
                <w:lang w:val="en-US" w:eastAsia="zh-CN"/>
              </w:rPr>
            </w:pPr>
            <w:r>
              <w:rPr>
                <w:rFonts w:hint="eastAsia" w:ascii="宋体" w:hAnsi="宋体" w:eastAsia="宋体" w:cs="宋体"/>
                <w:sz w:val="21"/>
                <w:szCs w:val="21"/>
                <w:lang w:val="en-US" w:eastAsia="zh-CN"/>
              </w:rPr>
              <w:t>304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A0A8989">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w:t>
            </w:r>
          </w:p>
        </w:tc>
        <w:tc>
          <w:tcPr>
            <w:tcW w:w="3434" w:type="dxa"/>
            <w:vMerge w:val="restart"/>
            <w:tcBorders>
              <w:top w:val="single" w:color="000000" w:sz="4" w:space="0"/>
              <w:left w:val="single" w:color="auto" w:sz="4" w:space="0"/>
              <w:bottom w:val="single" w:color="000000" w:sz="4" w:space="0"/>
            </w:tcBorders>
            <w:noWrap w:val="0"/>
            <w:vAlign w:val="center"/>
          </w:tcPr>
          <w:p w14:paraId="51876393">
            <w:pPr>
              <w:jc w:val="center"/>
              <w:rPr>
                <w:rFonts w:ascii="宋体" w:hAnsi="宋体" w:eastAsia="宋体" w:cs="宋体"/>
                <w:sz w:val="24"/>
                <w:szCs w:val="24"/>
              </w:rPr>
            </w:pPr>
            <w:r>
              <w:rPr>
                <w:rFonts w:ascii="宋体" w:hAnsi="宋体" w:eastAsia="宋体" w:cs="宋体"/>
                <w:sz w:val="24"/>
                <w:szCs w:val="24"/>
              </w:rPr>
              <w:t>屈服强度≥205</w:t>
            </w:r>
          </w:p>
          <w:p w14:paraId="75F34766">
            <w:pPr>
              <w:jc w:val="center"/>
              <w:rPr>
                <w:rFonts w:ascii="宋体" w:hAnsi="宋体" w:eastAsia="宋体" w:cs="宋体"/>
                <w:sz w:val="24"/>
                <w:szCs w:val="24"/>
              </w:rPr>
            </w:pPr>
            <w:r>
              <w:rPr>
                <w:rFonts w:ascii="宋体" w:hAnsi="宋体" w:eastAsia="宋体" w:cs="宋体"/>
                <w:sz w:val="24"/>
                <w:szCs w:val="24"/>
              </w:rPr>
              <w:t>抗拉强度≥515</w:t>
            </w:r>
          </w:p>
          <w:p w14:paraId="032D0F66">
            <w:pPr>
              <w:jc w:val="center"/>
              <w:rPr>
                <w:rFonts w:hint="eastAsia" w:ascii="宋体" w:hAnsi="宋体" w:eastAsia="宋体" w:cs="宋体"/>
                <w:snapToGrid w:val="0"/>
                <w:color w:val="000000"/>
                <w:sz w:val="21"/>
                <w:szCs w:val="21"/>
                <w:lang w:val="en-US" w:eastAsia="zh-CN" w:bidi="ar-SA"/>
              </w:rPr>
            </w:pPr>
            <w:r>
              <w:rPr>
                <w:rFonts w:ascii="宋体" w:hAnsi="宋体" w:eastAsia="宋体" w:cs="宋体"/>
                <w:sz w:val="24"/>
                <w:szCs w:val="24"/>
              </w:rPr>
              <w:t>伸长率≥40</w:t>
            </w:r>
          </w:p>
        </w:tc>
        <w:tc>
          <w:tcPr>
            <w:tcW w:w="1410" w:type="dxa"/>
            <w:vMerge w:val="restart"/>
            <w:tcBorders>
              <w:top w:val="single" w:color="000000" w:sz="4" w:space="0"/>
            </w:tcBorders>
            <w:noWrap w:val="0"/>
            <w:vAlign w:val="center"/>
          </w:tcPr>
          <w:p w14:paraId="7DA93B9E">
            <w:pPr>
              <w:jc w:val="center"/>
              <w:rPr>
                <w:rFonts w:hint="eastAsia" w:ascii="宋体" w:hAnsi="宋体" w:eastAsia="宋体" w:cs="宋体"/>
                <w:sz w:val="24"/>
                <w:szCs w:val="24"/>
                <w:lang w:val="en-US" w:eastAsia="zh-CN"/>
              </w:rPr>
            </w:pPr>
          </w:p>
        </w:tc>
      </w:tr>
      <w:tr w14:paraId="35FFD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0" w:type="auto"/>
            <w:gridSpan w:val="2"/>
            <w:vMerge w:val="continue"/>
            <w:noWrap w:val="0"/>
            <w:vAlign w:val="center"/>
          </w:tcPr>
          <w:p w14:paraId="32A1BDB9">
            <w:pPr>
              <w:jc w:val="center"/>
              <w:rPr>
                <w:rFonts w:hint="eastAsia" w:ascii="宋体" w:hAnsi="宋体" w:eastAsia="宋体" w:cs="宋体"/>
                <w:sz w:val="24"/>
                <w:szCs w:val="24"/>
                <w:lang w:val="en-US" w:eastAsia="zh-CN"/>
              </w:rPr>
            </w:pPr>
          </w:p>
        </w:tc>
        <w:tc>
          <w:tcPr>
            <w:tcW w:w="0" w:type="auto"/>
            <w:vMerge w:val="continue"/>
            <w:noWrap w:val="0"/>
            <w:vAlign w:val="center"/>
          </w:tcPr>
          <w:p w14:paraId="28A83E5E">
            <w:pPr>
              <w:jc w:val="center"/>
              <w:rPr>
                <w:rFonts w:hint="eastAsia" w:ascii="宋体" w:hAnsi="宋体" w:eastAsia="宋体" w:cs="宋体"/>
                <w:sz w:val="24"/>
                <w:szCs w:val="24"/>
                <w:lang w:val="en-US" w:eastAsia="zh-CN"/>
              </w:rPr>
            </w:pPr>
          </w:p>
        </w:tc>
        <w:tc>
          <w:tcPr>
            <w:tcW w:w="850" w:type="dxa"/>
            <w:gridSpan w:val="2"/>
            <w:tcBorders>
              <w:right w:val="single" w:color="auto" w:sz="4" w:space="0"/>
            </w:tcBorders>
            <w:noWrap w:val="0"/>
            <w:vAlign w:val="center"/>
          </w:tcPr>
          <w:p w14:paraId="0C71B941">
            <w:pPr>
              <w:jc w:val="center"/>
              <w:rPr>
                <w:rFonts w:hint="eastAsia"/>
                <w:lang w:val="en-US" w:eastAsia="zh-CN"/>
              </w:rPr>
            </w:pPr>
            <w:r>
              <w:rPr>
                <w:rFonts w:hint="eastAsia" w:ascii="宋体" w:hAnsi="宋体" w:eastAsia="宋体" w:cs="宋体"/>
                <w:sz w:val="21"/>
                <w:szCs w:val="21"/>
                <w:lang w:val="en-US" w:eastAsia="zh-CN"/>
              </w:rPr>
              <w:t>304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E5B4973">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sz w:val="21"/>
                <w:szCs w:val="21"/>
                <w:lang w:val="en-US" w:eastAsia="zh-CN"/>
              </w:rPr>
              <w:t>1.0~3.0</w:t>
            </w:r>
          </w:p>
        </w:tc>
        <w:tc>
          <w:tcPr>
            <w:tcW w:w="3434" w:type="dxa"/>
            <w:vMerge w:val="continue"/>
            <w:tcBorders>
              <w:top w:val="single" w:color="000000" w:sz="4" w:space="0"/>
              <w:left w:val="single" w:color="auto" w:sz="4" w:space="0"/>
              <w:bottom w:val="single" w:color="000000" w:sz="4" w:space="0"/>
            </w:tcBorders>
            <w:noWrap w:val="0"/>
            <w:vAlign w:val="center"/>
          </w:tcPr>
          <w:p w14:paraId="3BC27A77">
            <w:pPr>
              <w:jc w:val="center"/>
              <w:rPr>
                <w:rFonts w:hint="eastAsia" w:ascii="宋体" w:hAnsi="宋体" w:eastAsia="宋体" w:cs="宋体"/>
                <w:snapToGrid w:val="0"/>
                <w:color w:val="000000"/>
                <w:sz w:val="21"/>
                <w:szCs w:val="21"/>
                <w:lang w:val="en-US" w:eastAsia="zh-CN" w:bidi="ar-SA"/>
              </w:rPr>
            </w:pPr>
          </w:p>
        </w:tc>
        <w:tc>
          <w:tcPr>
            <w:tcW w:w="1410" w:type="dxa"/>
            <w:vMerge w:val="continue"/>
            <w:tcBorders>
              <w:top w:val="single" w:color="000000" w:sz="4" w:space="0"/>
              <w:bottom w:val="single" w:color="000000" w:sz="4" w:space="0"/>
            </w:tcBorders>
            <w:noWrap w:val="0"/>
            <w:vAlign w:val="center"/>
          </w:tcPr>
          <w:p w14:paraId="1C03D1DF">
            <w:pPr>
              <w:jc w:val="center"/>
              <w:rPr>
                <w:rFonts w:hint="eastAsia" w:ascii="宋体" w:hAnsi="宋体" w:eastAsia="宋体" w:cs="宋体"/>
                <w:sz w:val="24"/>
                <w:szCs w:val="24"/>
                <w:lang w:val="en-US" w:eastAsia="zh-CN"/>
              </w:rPr>
            </w:pPr>
          </w:p>
        </w:tc>
      </w:tr>
      <w:tr w14:paraId="37390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694" w:type="dxa"/>
            <w:gridSpan w:val="2"/>
            <w:vMerge w:val="restart"/>
            <w:noWrap w:val="0"/>
            <w:vAlign w:val="center"/>
          </w:tcPr>
          <w:p w14:paraId="573FD94F">
            <w:pPr>
              <w:jc w:val="left"/>
              <w:rPr>
                <w:rFonts w:hint="eastAsia" w:asciiTheme="minorEastAsia" w:hAnsiTheme="minorEastAsia" w:eastAsiaTheme="minorEastAsia"/>
                <w:b/>
                <w:bCs/>
                <w:color w:val="FF0000"/>
                <w:sz w:val="21"/>
                <w:szCs w:val="21"/>
                <w:lang w:val="en-US" w:eastAsia="zh-CN"/>
              </w:rPr>
            </w:pPr>
          </w:p>
          <w:p w14:paraId="30E8E649">
            <w:pPr>
              <w:bidi w:val="0"/>
              <w:jc w:val="center"/>
              <w:rPr>
                <w:rFonts w:hint="eastAsia" w:ascii="宋体" w:hAnsi="宋体" w:eastAsia="宋体" w:cs="宋体"/>
                <w:sz w:val="24"/>
                <w:szCs w:val="24"/>
                <w:lang w:val="en-US" w:eastAsia="zh-CN"/>
              </w:rPr>
            </w:pPr>
            <w:r>
              <w:rPr>
                <w:rFonts w:hint="eastAsia" w:cs="Arial"/>
                <w:snapToGrid w:val="0"/>
                <w:color w:val="000000"/>
                <w:sz w:val="21"/>
                <w:szCs w:val="21"/>
                <w:lang w:val="en-US" w:eastAsia="zh-CN" w:bidi="ar-SA"/>
              </w:rPr>
              <w:t>4</w:t>
            </w:r>
          </w:p>
        </w:tc>
        <w:tc>
          <w:tcPr>
            <w:tcW w:w="1070" w:type="dxa"/>
            <w:gridSpan w:val="2"/>
            <w:vMerge w:val="restart"/>
            <w:noWrap w:val="0"/>
            <w:vAlign w:val="center"/>
          </w:tcPr>
          <w:p w14:paraId="3D597F91">
            <w:pPr>
              <w:jc w:val="center"/>
              <w:rPr>
                <w:rFonts w:hint="eastAsia" w:ascii="宋体" w:hAnsi="宋体" w:eastAsia="宋体" w:cs="宋体"/>
                <w:sz w:val="24"/>
                <w:szCs w:val="24"/>
                <w:lang w:val="en-US" w:eastAsia="zh-CN"/>
              </w:rPr>
            </w:pPr>
            <w:r>
              <w:rPr>
                <w:rFonts w:hint="eastAsia" w:asciiTheme="minorEastAsia" w:hAnsiTheme="minorEastAsia" w:eastAsiaTheme="minorEastAsia"/>
                <w:b w:val="0"/>
                <w:bCs w:val="0"/>
                <w:color w:val="auto"/>
                <w:sz w:val="22"/>
                <w:szCs w:val="22"/>
                <w:lang w:val="en-US" w:eastAsia="zh-CN"/>
              </w:rPr>
              <w:t>热轧板</w:t>
            </w:r>
          </w:p>
        </w:tc>
        <w:tc>
          <w:tcPr>
            <w:tcW w:w="846" w:type="dxa"/>
            <w:vMerge w:val="restart"/>
            <w:tcBorders>
              <w:right w:val="single" w:color="auto" w:sz="4" w:space="0"/>
            </w:tcBorders>
            <w:noWrap w:val="0"/>
            <w:vAlign w:val="center"/>
          </w:tcPr>
          <w:p w14:paraId="0AAF4499">
            <w:pPr>
              <w:jc w:val="center"/>
              <w:rPr>
                <w:rFonts w:hint="eastAsia"/>
                <w:lang w:val="en-US" w:eastAsia="zh-CN"/>
              </w:rPr>
            </w:pPr>
            <w:r>
              <w:rPr>
                <w:rFonts w:hint="eastAsia" w:asciiTheme="minorEastAsia" w:hAnsiTheme="minorEastAsia" w:eastAsiaTheme="minorEastAsia"/>
                <w:b w:val="0"/>
                <w:bCs w:val="0"/>
                <w:color w:val="auto"/>
                <w:sz w:val="21"/>
                <w:szCs w:val="21"/>
                <w:lang w:val="en-US" w:eastAsia="zh-CN"/>
              </w:rPr>
              <w:t>Q235</w:t>
            </w: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70B106F6">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2.0</w:t>
            </w:r>
          </w:p>
        </w:tc>
        <w:tc>
          <w:tcPr>
            <w:tcW w:w="3434" w:type="dxa"/>
            <w:vMerge w:val="restart"/>
            <w:tcBorders>
              <w:top w:val="single" w:color="000000" w:sz="4" w:space="0"/>
              <w:left w:val="single" w:color="000000" w:sz="4" w:space="0"/>
              <w:bottom w:val="single" w:color="000000" w:sz="4" w:space="0"/>
              <w:right w:val="single" w:color="auto" w:sz="4" w:space="0"/>
            </w:tcBorders>
            <w:noWrap w:val="0"/>
            <w:vAlign w:val="center"/>
          </w:tcPr>
          <w:p w14:paraId="69D1768A">
            <w:pPr>
              <w:jc w:val="center"/>
              <w:rPr>
                <w:rFonts w:hint="eastAsia" w:ascii="宋体" w:hAnsi="宋体" w:eastAsia="宋体" w:cs="宋体"/>
                <w:sz w:val="24"/>
                <w:szCs w:val="24"/>
                <w:lang w:val="en-US" w:eastAsia="zh-CN"/>
              </w:rPr>
            </w:pPr>
            <w:r>
              <w:rPr>
                <w:rFonts w:ascii="宋体" w:hAnsi="宋体" w:eastAsia="宋体" w:cs="宋体"/>
                <w:sz w:val="24"/>
                <w:szCs w:val="24"/>
              </w:rPr>
              <w:t>屈服强度</w:t>
            </w:r>
            <w:r>
              <w:rPr>
                <w:rFonts w:hint="eastAsia" w:ascii="宋体" w:hAnsi="宋体" w:eastAsia="宋体" w:cs="宋体"/>
                <w:sz w:val="24"/>
                <w:szCs w:val="24"/>
                <w:lang w:val="en-US" w:eastAsia="zh-CN"/>
              </w:rPr>
              <w:t>≥235</w:t>
            </w:r>
          </w:p>
          <w:p w14:paraId="5C51A7F2">
            <w:pPr>
              <w:jc w:val="center"/>
              <w:rPr>
                <w:rFonts w:ascii="宋体" w:hAnsi="宋体" w:eastAsia="宋体" w:cs="宋体"/>
                <w:sz w:val="24"/>
                <w:szCs w:val="24"/>
              </w:rPr>
            </w:pPr>
            <w:r>
              <w:rPr>
                <w:rFonts w:ascii="宋体" w:hAnsi="宋体" w:eastAsia="宋体" w:cs="宋体"/>
                <w:sz w:val="24"/>
                <w:szCs w:val="24"/>
              </w:rPr>
              <w:t>抗拉强度</w:t>
            </w:r>
            <w:r>
              <w:rPr>
                <w:rFonts w:hint="eastAsia" w:ascii="宋体" w:hAnsi="宋体" w:eastAsia="宋体" w:cs="宋体"/>
                <w:sz w:val="24"/>
                <w:szCs w:val="24"/>
                <w:lang w:val="en-US" w:eastAsia="zh-CN"/>
              </w:rPr>
              <w:t>370~500</w:t>
            </w:r>
            <w:r>
              <w:rPr>
                <w:rFonts w:ascii="宋体" w:hAnsi="宋体" w:eastAsia="宋体" w:cs="宋体"/>
                <w:sz w:val="24"/>
                <w:szCs w:val="24"/>
              </w:rPr>
              <w:t xml:space="preserve"> </w:t>
            </w:r>
          </w:p>
          <w:p w14:paraId="2BAD25B2">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ascii="宋体" w:hAnsi="宋体" w:eastAsia="宋体" w:cs="宋体"/>
                <w:sz w:val="24"/>
                <w:szCs w:val="24"/>
              </w:rPr>
              <w:t>伸长率≥26</w:t>
            </w:r>
          </w:p>
        </w:tc>
        <w:tc>
          <w:tcPr>
            <w:tcW w:w="1410" w:type="dxa"/>
            <w:vMerge w:val="restart"/>
            <w:tcBorders>
              <w:top w:val="single" w:color="000000" w:sz="4" w:space="0"/>
            </w:tcBorders>
            <w:noWrap w:val="0"/>
            <w:vAlign w:val="center"/>
          </w:tcPr>
          <w:p w14:paraId="56768B36">
            <w:pPr>
              <w:jc w:val="center"/>
              <w:rPr>
                <w:rFonts w:hint="eastAsia" w:ascii="宋体" w:hAnsi="宋体" w:eastAsia="宋体" w:cs="宋体"/>
                <w:sz w:val="24"/>
                <w:szCs w:val="24"/>
                <w:lang w:val="en-US" w:eastAsia="zh-CN"/>
              </w:rPr>
            </w:pPr>
          </w:p>
        </w:tc>
      </w:tr>
      <w:tr w14:paraId="37C88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05E686CB">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0700B397">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4392A81D">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8E549DB">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1A4755B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C23F4D1">
            <w:pPr>
              <w:jc w:val="center"/>
              <w:rPr>
                <w:rFonts w:hint="eastAsia" w:ascii="宋体" w:hAnsi="宋体" w:eastAsia="宋体" w:cs="宋体"/>
                <w:sz w:val="24"/>
                <w:szCs w:val="24"/>
                <w:lang w:val="en-US" w:eastAsia="zh-CN"/>
              </w:rPr>
            </w:pPr>
          </w:p>
        </w:tc>
      </w:tr>
      <w:tr w14:paraId="68C6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72BCD141">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5687807D">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52C2C470">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61EFCEA9">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3.0~5.0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27DD872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827FE04">
            <w:pPr>
              <w:jc w:val="center"/>
              <w:rPr>
                <w:rFonts w:hint="eastAsia" w:ascii="宋体" w:hAnsi="宋体" w:eastAsia="宋体" w:cs="宋体"/>
                <w:sz w:val="24"/>
                <w:szCs w:val="24"/>
                <w:lang w:val="en-US" w:eastAsia="zh-CN"/>
              </w:rPr>
            </w:pPr>
          </w:p>
        </w:tc>
      </w:tr>
      <w:tr w14:paraId="78D47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4944F894">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75906E5D">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5B24AD7D">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59E02240">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5.0~8.0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64A09B0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654AECF5">
            <w:pPr>
              <w:jc w:val="center"/>
              <w:rPr>
                <w:rFonts w:hint="eastAsia" w:ascii="宋体" w:hAnsi="宋体" w:eastAsia="宋体" w:cs="宋体"/>
                <w:sz w:val="24"/>
                <w:szCs w:val="24"/>
                <w:lang w:val="en-US" w:eastAsia="zh-CN"/>
              </w:rPr>
            </w:pPr>
          </w:p>
        </w:tc>
      </w:tr>
      <w:tr w14:paraId="2A9C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170771CD">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07C96A07">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283971FC">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5DBE6C5">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8.0~15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44EE2B6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226C5929">
            <w:pPr>
              <w:jc w:val="center"/>
              <w:rPr>
                <w:rFonts w:hint="eastAsia" w:ascii="宋体" w:hAnsi="宋体" w:eastAsia="宋体" w:cs="宋体"/>
                <w:sz w:val="24"/>
                <w:szCs w:val="24"/>
                <w:lang w:val="en-US" w:eastAsia="zh-CN"/>
              </w:rPr>
            </w:pPr>
          </w:p>
        </w:tc>
      </w:tr>
      <w:tr w14:paraId="3C24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2387185E">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245053A9">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65E06A21">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4734BA57">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15~25</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454E290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noWrap w:val="0"/>
            <w:vAlign w:val="center"/>
          </w:tcPr>
          <w:p w14:paraId="7E38E497">
            <w:pPr>
              <w:jc w:val="center"/>
              <w:rPr>
                <w:rFonts w:hint="eastAsia" w:ascii="宋体" w:hAnsi="宋体" w:eastAsia="宋体" w:cs="宋体"/>
                <w:sz w:val="24"/>
                <w:szCs w:val="24"/>
                <w:lang w:val="en-US" w:eastAsia="zh-CN"/>
              </w:rPr>
            </w:pPr>
          </w:p>
        </w:tc>
      </w:tr>
      <w:tr w14:paraId="059B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jc w:val="center"/>
        </w:trPr>
        <w:tc>
          <w:tcPr>
            <w:tcW w:w="694" w:type="dxa"/>
            <w:gridSpan w:val="2"/>
            <w:vMerge w:val="continue"/>
            <w:noWrap w:val="0"/>
            <w:vAlign w:val="center"/>
          </w:tcPr>
          <w:p w14:paraId="4837D54C">
            <w:pPr>
              <w:jc w:val="left"/>
              <w:rPr>
                <w:rFonts w:hint="eastAsia" w:ascii="宋体" w:hAnsi="宋体" w:eastAsia="宋体" w:cs="宋体"/>
                <w:sz w:val="24"/>
                <w:szCs w:val="24"/>
                <w:lang w:val="en-US" w:eastAsia="zh-CN"/>
              </w:rPr>
            </w:pPr>
          </w:p>
        </w:tc>
        <w:tc>
          <w:tcPr>
            <w:tcW w:w="1070" w:type="dxa"/>
            <w:gridSpan w:val="2"/>
            <w:vMerge w:val="continue"/>
            <w:noWrap w:val="0"/>
            <w:vAlign w:val="center"/>
          </w:tcPr>
          <w:p w14:paraId="7693FF45">
            <w:pPr>
              <w:jc w:val="left"/>
              <w:rPr>
                <w:rFonts w:hint="eastAsia" w:ascii="宋体" w:hAnsi="宋体" w:eastAsia="宋体" w:cs="宋体"/>
                <w:sz w:val="24"/>
                <w:szCs w:val="24"/>
                <w:lang w:val="en-US" w:eastAsia="zh-CN"/>
              </w:rPr>
            </w:pPr>
          </w:p>
        </w:tc>
        <w:tc>
          <w:tcPr>
            <w:tcW w:w="846" w:type="dxa"/>
            <w:vMerge w:val="continue"/>
            <w:tcBorders>
              <w:right w:val="single" w:color="auto" w:sz="4" w:space="0"/>
            </w:tcBorders>
            <w:noWrap w:val="0"/>
            <w:vAlign w:val="center"/>
          </w:tcPr>
          <w:p w14:paraId="408E6A25">
            <w:pPr>
              <w:jc w:val="left"/>
              <w:rPr>
                <w:rFonts w:hint="eastAsia"/>
                <w:lang w:val="en-US" w:eastAsia="zh-CN"/>
              </w:rPr>
            </w:pPr>
          </w:p>
        </w:tc>
        <w:tc>
          <w:tcPr>
            <w:tcW w:w="1333" w:type="dxa"/>
            <w:tcBorders>
              <w:top w:val="single" w:color="auto" w:sz="4" w:space="0"/>
              <w:left w:val="single" w:color="auto" w:sz="4" w:space="0"/>
              <w:bottom w:val="single" w:color="auto" w:sz="4" w:space="0"/>
              <w:right w:val="single" w:color="000000" w:sz="4" w:space="0"/>
            </w:tcBorders>
            <w:noWrap w:val="0"/>
            <w:vAlign w:val="center"/>
          </w:tcPr>
          <w:p w14:paraId="37889EB4">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25~40</w:t>
            </w:r>
          </w:p>
        </w:tc>
        <w:tc>
          <w:tcPr>
            <w:tcW w:w="3434" w:type="dxa"/>
            <w:vMerge w:val="continue"/>
            <w:tcBorders>
              <w:top w:val="single" w:color="000000" w:sz="4" w:space="0"/>
              <w:left w:val="single" w:color="000000" w:sz="4" w:space="0"/>
              <w:bottom w:val="single" w:color="000000" w:sz="4" w:space="0"/>
              <w:right w:val="single" w:color="auto" w:sz="4" w:space="0"/>
            </w:tcBorders>
            <w:noWrap w:val="0"/>
            <w:vAlign w:val="center"/>
          </w:tcPr>
          <w:p w14:paraId="0BE49A8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10" w:type="dxa"/>
            <w:vMerge w:val="continue"/>
            <w:tcBorders>
              <w:bottom w:val="single" w:color="auto" w:sz="4" w:space="0"/>
            </w:tcBorders>
            <w:noWrap w:val="0"/>
            <w:vAlign w:val="center"/>
          </w:tcPr>
          <w:p w14:paraId="66362618">
            <w:pPr>
              <w:jc w:val="center"/>
              <w:rPr>
                <w:rFonts w:hint="eastAsia" w:ascii="宋体" w:hAnsi="宋体" w:eastAsia="宋体" w:cs="宋体"/>
                <w:sz w:val="24"/>
                <w:szCs w:val="24"/>
                <w:lang w:val="en-US" w:eastAsia="zh-CN"/>
              </w:rPr>
            </w:pPr>
          </w:p>
        </w:tc>
      </w:tr>
      <w:tr w14:paraId="04E69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8787" w:type="dxa"/>
            <w:gridSpan w:val="8"/>
            <w:tcBorders>
              <w:right w:val="single" w:color="000000" w:sz="4" w:space="0"/>
            </w:tcBorders>
            <w:noWrap w:val="0"/>
            <w:vAlign w:val="center"/>
          </w:tcPr>
          <w:p w14:paraId="03826965">
            <w:pPr>
              <w:adjustRightInd w:val="0"/>
              <w:snapToGrid w:val="0"/>
              <w:jc w:val="center"/>
              <w:rPr>
                <w:rFonts w:hint="eastAsia" w:ascii="宋体" w:hAnsi="宋体" w:eastAsia="宋体" w:cs="宋体"/>
                <w:b/>
                <w:sz w:val="22"/>
                <w:szCs w:val="22"/>
              </w:rPr>
            </w:pPr>
            <w:r>
              <w:rPr>
                <w:rFonts w:hint="eastAsia" w:ascii="宋体" w:hAnsi="宋体" w:eastAsia="宋体" w:cs="宋体"/>
                <w:sz w:val="22"/>
                <w:szCs w:val="22"/>
              </w:rPr>
              <w:t>其他独特方案请自行罗列，行数不够可自行添加</w:t>
            </w:r>
          </w:p>
        </w:tc>
      </w:tr>
      <w:tr w14:paraId="5730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8787" w:type="dxa"/>
            <w:gridSpan w:val="8"/>
            <w:tcBorders>
              <w:right w:val="single" w:color="000000" w:sz="4" w:space="0"/>
            </w:tcBorders>
            <w:noWrap w:val="0"/>
            <w:vAlign w:val="center"/>
          </w:tcPr>
          <w:p w14:paraId="2B74AE50">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3DF5126">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00D82B6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C038623">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6C9EDB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001C24E">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FE43E24">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749DA79">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pPr>
    </w:p>
    <w:p w14:paraId="0E03C4EA">
      <w:pPr>
        <w:spacing w:before="240" w:beforeLines="100" w:after="120" w:afterLines="50" w:line="360" w:lineRule="auto"/>
        <w:jc w:val="center"/>
        <w:outlineLvl w:val="0"/>
        <w:rPr>
          <w:rFonts w:ascii="仿宋" w:hAnsi="仿宋" w:eastAsia="仿宋" w:cs="仿宋"/>
          <w:b/>
          <w:bCs/>
          <w:sz w:val="40"/>
          <w:szCs w:val="40"/>
        </w:rPr>
      </w:pPr>
      <w:bookmarkStart w:id="98" w:name="_Toc30455"/>
      <w:bookmarkStart w:id="99" w:name="_Toc31981"/>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793F2503">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5E428CE2">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6E95E20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2FCF2036">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59C69155">
      <w:pPr>
        <w:pStyle w:val="32"/>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51B5480E">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33CD7596">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930"/>
        <w:gridCol w:w="1456"/>
        <w:gridCol w:w="1768"/>
      </w:tblGrid>
      <w:tr w14:paraId="635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554FCADE">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12F41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5D0155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8A0EB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255C34">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41F7806F">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121F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BE9B41D">
            <w:pPr>
              <w:jc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1ACC335A">
            <w:pPr>
              <w:pStyle w:val="15"/>
              <w:ind w:left="0" w:leftChars="0" w:firstLine="0" w:firstLineChars="0"/>
              <w:jc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5C91AF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74D15AA">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0A5D2D0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6EBD5C19">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70A4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7A1F7773">
            <w:pPr>
              <w:jc w:val="center"/>
              <w:rPr>
                <w:rFonts w:hint="eastAsia" w:ascii="仿宋" w:hAnsi="仿宋" w:eastAsia="仿宋" w:cs="仿宋"/>
                <w:i w:val="0"/>
                <w:iCs w:val="0"/>
                <w:color w:val="000000"/>
                <w:kern w:val="0"/>
                <w:sz w:val="24"/>
                <w:szCs w:val="24"/>
                <w:u w:val="none"/>
                <w:lang w:val="en-US" w:eastAsia="zh-CN" w:bidi="ar"/>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46FEC224">
            <w:pPr>
              <w:pStyle w:val="15"/>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B8665D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Kg</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1A7E485">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65A1A282">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813B9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14:paraId="2490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5C1C2C3">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E42987D">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121C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8540B31">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0B2820AB">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F6B6E2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以上货物价格为固定单价，采购货物的实际数量以</w:t>
      </w:r>
      <w:r>
        <w:rPr>
          <w:rFonts w:hint="eastAsia" w:ascii="仿宋" w:hAnsi="仿宋" w:eastAsia="仿宋" w:cs="华文仿宋"/>
          <w:color w:val="000000"/>
          <w:sz w:val="24"/>
          <w:lang w:val="en-US" w:eastAsia="zh-CN"/>
        </w:rPr>
        <w:t>最终以实际过磅重量结算。</w:t>
      </w:r>
      <w:r>
        <w:rPr>
          <w:rFonts w:hint="eastAsia" w:ascii="仿宋" w:hAnsi="仿宋" w:eastAsia="仿宋" w:cs="华文仿宋"/>
          <w:color w:val="000000"/>
          <w:sz w:val="24"/>
          <w:lang w:val="zh-CN"/>
        </w:rPr>
        <w:t>（</w:t>
      </w:r>
      <w:r>
        <w:rPr>
          <w:rFonts w:hint="eastAsia" w:ascii="仿宋" w:hAnsi="仿宋" w:eastAsia="仿宋" w:cs="华文仿宋"/>
          <w:color w:val="000000"/>
          <w:sz w:val="24"/>
        </w:rPr>
        <w:t>如采购总金额有超过5%-10％范围内需签订补充协议</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，货物价格包括产品制造、损耗、售后服务、税收｛</w:t>
      </w:r>
      <w:r>
        <w:rPr>
          <w:rFonts w:hint="eastAsia" w:ascii="仿宋" w:hAnsi="仿宋" w:eastAsia="仿宋" w:cs="仿宋"/>
          <w:color w:val="000000"/>
          <w:kern w:val="0"/>
          <w:sz w:val="24"/>
        </w:rPr>
        <w:t>乙方</w:t>
      </w:r>
      <w:r>
        <w:rPr>
          <w:rFonts w:hint="eastAsia" w:ascii="仿宋" w:hAnsi="仿宋" w:eastAsia="仿宋" w:cs="仿宋"/>
          <w:color w:val="000000"/>
          <w:kern w:val="0"/>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000000"/>
          <w:kern w:val="0"/>
          <w:sz w:val="24"/>
          <w:lang w:val="zh-CN"/>
        </w:rPr>
        <w:t xml:space="preserve"> </w:t>
      </w:r>
    </w:p>
    <w:p w14:paraId="3D0118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val="0"/>
          <w:bCs w:val="0"/>
          <w:color w:val="000000"/>
          <w:sz w:val="24"/>
          <w:szCs w:val="24"/>
        </w:rPr>
        <w:t>、质量要求技术标准、供方对质量的条件和期限：</w:t>
      </w:r>
    </w:p>
    <w:p w14:paraId="3A2FCA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1、按国家标准验收。</w:t>
      </w:r>
    </w:p>
    <w:p w14:paraId="087A4C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方收货注意事项：（1）需方有化验设备的，请务必化验合格后才卸货。（2）需方若无化验设备的，请仓管和供方司机一起取样两包并双方签名封存，并在送货单上注明样板包编号并签名确认，各留一包作为产品检测的依据。若需方对产品质量有异议，应自留存样板之日起7天内向供方书面提出：否则，视为需方默认产品质量符合约定。若检测出质量问题，供方只负责按所销售产品的价值赔付，其余责任概不负责。（3）若需方既无化验又不留样，卸货后出现质量问题的，均由需方负责。</w:t>
      </w:r>
    </w:p>
    <w:p w14:paraId="28A009D3">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2、若产品</w:t>
      </w:r>
      <w:r>
        <w:rPr>
          <w:rFonts w:hint="eastAsia" w:ascii="仿宋" w:hAnsi="仿宋" w:eastAsia="仿宋" w:cs="仿宋"/>
          <w:color w:val="000000"/>
          <w:kern w:val="0"/>
          <w:sz w:val="24"/>
          <w:lang w:val="en-US" w:eastAsia="zh-CN"/>
        </w:rPr>
        <w:t>经检测未达到国家标准的优等品等</w:t>
      </w:r>
      <w:r>
        <w:rPr>
          <w:rFonts w:hint="eastAsia" w:ascii="仿宋" w:hAnsi="仿宋" w:eastAsia="仿宋" w:cs="仿宋"/>
          <w:color w:val="000000"/>
          <w:kern w:val="0"/>
          <w:sz w:val="24"/>
          <w:lang w:val="zh-CN"/>
        </w:rPr>
        <w:t>质量问题，</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方无条件退货，退货的往返运费、延误工期等损失均由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63B719F">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三、交货方式、交货地点、履行地点、接收单位：</w:t>
      </w:r>
    </w:p>
    <w:p w14:paraId="59160C60">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1、交货方式：由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方代办托运至指定地点，运费、</w:t>
      </w:r>
      <w:r>
        <w:rPr>
          <w:rFonts w:hint="eastAsia" w:ascii="仿宋" w:hAnsi="仿宋" w:eastAsia="仿宋" w:cs="仿宋"/>
          <w:color w:val="000000"/>
          <w:kern w:val="0"/>
          <w:sz w:val="24"/>
          <w:lang w:val="en-US" w:eastAsia="zh-CN"/>
        </w:rPr>
        <w:t>过磅</w:t>
      </w:r>
      <w:r>
        <w:rPr>
          <w:rFonts w:hint="eastAsia" w:ascii="仿宋" w:hAnsi="仿宋" w:eastAsia="仿宋" w:cs="仿宋"/>
          <w:color w:val="000000"/>
          <w:kern w:val="0"/>
          <w:sz w:val="24"/>
          <w:lang w:val="zh-CN"/>
        </w:rPr>
        <w:t>费、和运输保险等费用由</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方承担。</w:t>
      </w:r>
    </w:p>
    <w:p w14:paraId="61397C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zh-CN"/>
        </w:rPr>
        <w:t>2、交货地点：福建省三明市沙县区金沙园</w:t>
      </w:r>
      <w:r>
        <w:rPr>
          <w:rFonts w:hint="eastAsia" w:ascii="仿宋" w:hAnsi="仿宋" w:eastAsia="仿宋" w:cs="仿宋"/>
          <w:color w:val="000000"/>
          <w:kern w:val="0"/>
          <w:sz w:val="24"/>
          <w:lang w:val="en-US" w:eastAsia="zh-CN"/>
        </w:rPr>
        <w:t>金富路189</w:t>
      </w:r>
      <w:r>
        <w:rPr>
          <w:rFonts w:hint="eastAsia" w:ascii="仿宋" w:hAnsi="仿宋" w:eastAsia="仿宋" w:cs="仿宋"/>
          <w:color w:val="000000"/>
          <w:kern w:val="0"/>
          <w:sz w:val="24"/>
          <w:lang w:val="zh-CN"/>
        </w:rPr>
        <w:t>号</w:t>
      </w:r>
      <w:r>
        <w:rPr>
          <w:rFonts w:hint="eastAsia" w:ascii="仿宋" w:hAnsi="仿宋" w:eastAsia="仿宋" w:cs="仿宋"/>
          <w:color w:val="000000"/>
          <w:kern w:val="0"/>
          <w:sz w:val="24"/>
          <w:lang w:val="en-US" w:eastAsia="zh-CN"/>
        </w:rPr>
        <w:t xml:space="preserve"> 。</w:t>
      </w:r>
    </w:p>
    <w:p w14:paraId="60508C62">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3、履行地点：</w:t>
      </w:r>
      <w:r>
        <w:rPr>
          <w:rFonts w:hint="eastAsia" w:ascii="仿宋" w:hAnsi="仿宋" w:eastAsia="仿宋" w:cs="仿宋"/>
          <w:color w:val="000000"/>
          <w:kern w:val="0"/>
          <w:sz w:val="24"/>
          <w:lang w:val="en-US" w:eastAsia="zh-CN"/>
        </w:rPr>
        <w:t xml:space="preserve">福建省三明市沙县区 </w:t>
      </w:r>
      <w:r>
        <w:rPr>
          <w:rFonts w:hint="eastAsia" w:ascii="仿宋" w:hAnsi="仿宋" w:eastAsia="仿宋" w:cs="仿宋"/>
          <w:color w:val="000000"/>
          <w:kern w:val="0"/>
          <w:sz w:val="24"/>
          <w:lang w:val="zh-CN"/>
        </w:rPr>
        <w:t xml:space="preserve"> </w:t>
      </w:r>
    </w:p>
    <w:p w14:paraId="5EAF221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highlight w:val="none"/>
          <w:lang w:val="zh-CN"/>
        </w:rPr>
        <w:t>4.供货清单：</w:t>
      </w:r>
      <w:r>
        <w:rPr>
          <w:rFonts w:hint="eastAsia" w:ascii="仿宋" w:hAnsi="仿宋" w:eastAsia="仿宋" w:cs="仿宋"/>
          <w:color w:val="000000"/>
          <w:kern w:val="0"/>
          <w:sz w:val="24"/>
          <w:highlight w:val="none"/>
          <w:lang w:val="en-US" w:eastAsia="zh-CN"/>
        </w:rPr>
        <w:t>送货单、过磅单</w:t>
      </w:r>
      <w:r>
        <w:rPr>
          <w:rFonts w:hint="eastAsia" w:ascii="仿宋" w:hAnsi="仿宋" w:eastAsia="仿宋" w:cs="仿宋"/>
          <w:color w:val="000000"/>
          <w:kern w:val="0"/>
          <w:sz w:val="24"/>
          <w:lang w:val="zh-CN"/>
        </w:rPr>
        <w:t>。</w:t>
      </w:r>
    </w:p>
    <w:p w14:paraId="07D7280E">
      <w:pPr>
        <w:keepNext w:val="0"/>
        <w:keepLines w:val="0"/>
        <w:pageBreakBefore w:val="0"/>
        <w:kinsoku/>
        <w:wordWrap/>
        <w:overflowPunct/>
        <w:topLinePunct w:val="0"/>
        <w:autoSpaceDE w:val="0"/>
        <w:autoSpaceDN w:val="0"/>
        <w:bidi w:val="0"/>
        <w:adjustRightInd w:val="0"/>
        <w:spacing w:line="420" w:lineRule="exact"/>
        <w:ind w:firstLine="48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zh-CN"/>
        </w:rPr>
        <w:t>四、交货日期：</w:t>
      </w:r>
      <w:r>
        <w:rPr>
          <w:rFonts w:hint="eastAsia" w:ascii="仿宋" w:hAnsi="仿宋" w:eastAsia="仿宋" w:cs="仿宋"/>
          <w:color w:val="000000"/>
          <w:kern w:val="0"/>
          <w:sz w:val="24"/>
          <w:lang w:val="en-US" w:eastAsia="zh-CN"/>
        </w:rPr>
        <w:t>合同签订后按甲方通知发货数量,2天内发出。</w:t>
      </w:r>
    </w:p>
    <w:p w14:paraId="2ED280D8">
      <w:pPr>
        <w:keepNext w:val="0"/>
        <w:keepLines w:val="0"/>
        <w:pageBreakBefore w:val="0"/>
        <w:kinsoku/>
        <w:wordWrap/>
        <w:overflowPunct/>
        <w:topLinePunct w:val="0"/>
        <w:autoSpaceDE w:val="0"/>
        <w:autoSpaceDN w:val="0"/>
        <w:bidi w:val="0"/>
        <w:adjustRightInd w:val="0"/>
        <w:spacing w:line="420" w:lineRule="exact"/>
        <w:ind w:left="479"/>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五、包装标准与回收方法：满足运输及甲方要求的包装方式，乙方负责包装并承担包装费用。</w:t>
      </w:r>
    </w:p>
    <w:p w14:paraId="3BA0F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000000"/>
          <w:kern w:val="0"/>
          <w:sz w:val="24"/>
          <w:lang w:val="en-US" w:eastAsia="zh-CN"/>
        </w:rPr>
        <w:t>送货单、过磅单</w:t>
      </w:r>
      <w:r>
        <w:rPr>
          <w:rFonts w:hint="eastAsia" w:ascii="仿宋" w:hAnsi="仿宋" w:eastAsia="仿宋" w:cs="仿宋"/>
          <w:color w:val="000000"/>
          <w:kern w:val="0"/>
          <w:sz w:val="24"/>
          <w:lang w:val="zh-CN"/>
        </w:rPr>
        <w:t>等资料。</w:t>
      </w:r>
    </w:p>
    <w:p w14:paraId="78F0E7D9">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验收规则</w:t>
      </w:r>
    </w:p>
    <w:p w14:paraId="604DB5B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39C0F387">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1A5FA04A">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4106DC11">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63D913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七、结算</w:t>
      </w:r>
      <w:r>
        <w:rPr>
          <w:rFonts w:hint="eastAsia" w:ascii="仿宋" w:hAnsi="仿宋" w:eastAsia="仿宋" w:cs="仿宋"/>
          <w:color w:val="000000"/>
          <w:kern w:val="0"/>
          <w:sz w:val="24"/>
        </w:rPr>
        <w:t>条件与</w:t>
      </w:r>
      <w:r>
        <w:rPr>
          <w:rFonts w:hint="eastAsia" w:ascii="仿宋" w:hAnsi="仿宋" w:eastAsia="仿宋" w:cs="仿宋"/>
          <w:color w:val="000000"/>
          <w:kern w:val="0"/>
          <w:sz w:val="24"/>
          <w:lang w:val="zh-CN"/>
        </w:rPr>
        <w:t>方式：</w:t>
      </w:r>
    </w:p>
    <w:p w14:paraId="02E0A9C5">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eastAsia="zh-CN"/>
        </w:rPr>
        <w:t>、</w:t>
      </w:r>
      <w:r>
        <w:rPr>
          <w:rFonts w:hint="eastAsia" w:ascii="仿宋" w:hAnsi="仿宋" w:eastAsia="仿宋" w:cs="仿宋"/>
          <w:color w:val="000000"/>
        </w:rPr>
        <w:t>结算条件</w:t>
      </w:r>
    </w:p>
    <w:p w14:paraId="2FD76E5E">
      <w:pPr>
        <w:pStyle w:val="15"/>
        <w:keepNext w:val="0"/>
        <w:keepLines w:val="0"/>
        <w:pageBreakBefore w:val="0"/>
        <w:kinsoku/>
        <w:wordWrap/>
        <w:overflowPunct/>
        <w:topLinePunct w:val="0"/>
        <w:bidi w:val="0"/>
        <w:spacing w:line="420" w:lineRule="exact"/>
        <w:ind w:firstLine="480"/>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color w:val="000000"/>
          <w:lang w:val="en-US" w:eastAsia="zh-CN"/>
        </w:rPr>
        <w:t>货到甲方指定工厂</w:t>
      </w:r>
      <w:r>
        <w:rPr>
          <w:rFonts w:hint="eastAsia" w:ascii="仿宋" w:hAnsi="仿宋" w:eastAsia="仿宋" w:cs="仿宋"/>
          <w:color w:val="000000"/>
        </w:rPr>
        <w:t>，要求</w:t>
      </w:r>
      <w:r>
        <w:rPr>
          <w:rFonts w:hint="eastAsia" w:ascii="仿宋" w:hAnsi="仿宋" w:eastAsia="仿宋" w:cs="仿宋"/>
          <w:color w:val="000000"/>
          <w:lang w:val="en-US" w:eastAsia="zh-CN"/>
        </w:rPr>
        <w:t>乙方提供</w:t>
      </w:r>
      <w:r>
        <w:rPr>
          <w:rFonts w:hint="eastAsia" w:ascii="仿宋" w:hAnsi="仿宋" w:eastAsia="仿宋" w:cs="仿宋"/>
          <w:color w:val="000000"/>
        </w:rPr>
        <w:t>提交下列单证和文件。</w:t>
      </w:r>
    </w:p>
    <w:p w14:paraId="39248A38">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a.乙方开具合同等额的正式发票。</w:t>
      </w:r>
    </w:p>
    <w:p w14:paraId="00F9B8A6">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rPr>
        <w:t>2</w:t>
      </w:r>
      <w:r>
        <w:rPr>
          <w:rFonts w:ascii="仿宋" w:hAnsi="仿宋" w:eastAsia="仿宋" w:cs="仿宋"/>
          <w:color w:val="000000"/>
          <w:sz w:val="24"/>
        </w:rPr>
        <w:t xml:space="preserve"> </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结算方式：</w:t>
      </w:r>
      <w:r>
        <w:rPr>
          <w:rFonts w:hint="eastAsia" w:ascii="仿宋" w:hAnsi="仿宋" w:eastAsia="仿宋" w:cs="仿宋"/>
          <w:color w:val="000000"/>
          <w:sz w:val="24"/>
          <w:highlight w:val="none"/>
          <w:lang w:val="en-US" w:eastAsia="zh-CN"/>
        </w:rPr>
        <w:t>货</w:t>
      </w:r>
      <w:r>
        <w:rPr>
          <w:rFonts w:hint="eastAsia" w:ascii="仿宋" w:hAnsi="仿宋" w:eastAsia="仿宋" w:cs="仿宋"/>
          <w:color w:val="000000"/>
          <w:sz w:val="24"/>
          <w:szCs w:val="24"/>
          <w:highlight w:val="none"/>
          <w:lang w:val="en-US" w:eastAsia="zh-CN"/>
        </w:rPr>
        <w:t>到票到付款。需方收到供方货物，验收合格后7日内，供方开具全额13%增值税专票，需方将相应合同货款转到供方指定账号。</w:t>
      </w:r>
    </w:p>
    <w:p w14:paraId="349635DA">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、由于</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方开具发票不真实、不合格而引起的一切责任（包括商业责任和法律责任)和损失，由</w:t>
      </w:r>
      <w:r>
        <w:rPr>
          <w:rFonts w:hint="eastAsia" w:ascii="仿宋" w:hAnsi="仿宋" w:eastAsia="仿宋" w:cs="仿宋"/>
          <w:color w:val="000000"/>
          <w:sz w:val="24"/>
          <w:lang w:val="en-US" w:eastAsia="zh-CN"/>
        </w:rPr>
        <w:t>乙</w:t>
      </w:r>
      <w:r>
        <w:rPr>
          <w:rFonts w:hint="eastAsia" w:ascii="仿宋" w:hAnsi="仿宋" w:eastAsia="仿宋" w:cs="仿宋"/>
          <w:color w:val="000000"/>
          <w:sz w:val="24"/>
        </w:rPr>
        <w:t>方承担。</w:t>
      </w:r>
    </w:p>
    <w:p w14:paraId="73156A2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八、质量保证期：</w:t>
      </w:r>
    </w:p>
    <w:p w14:paraId="79541262">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1、质量保证期为：</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rPr>
        <w:t>年，从全部材料进场经签收之日起计算，在质保期内出现问题，乙方必须免费予以退换。</w:t>
      </w:r>
    </w:p>
    <w:p w14:paraId="060ED77D">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九、产品交接：</w:t>
      </w:r>
    </w:p>
    <w:p w14:paraId="5CC64ECC">
      <w:pPr>
        <w:keepNext w:val="0"/>
        <w:keepLines w:val="0"/>
        <w:pageBreakBefore w:val="0"/>
        <w:widowControl/>
        <w:suppressLineNumbers w:val="0"/>
        <w:kinsoku/>
        <w:wordWrap/>
        <w:overflowPunct/>
        <w:topLinePunct w:val="0"/>
        <w:bidi w:val="0"/>
        <w:spacing w:line="420" w:lineRule="exact"/>
        <w:ind w:firstLine="480" w:firstLineChars="2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lang w:val="zh-CN"/>
        </w:rPr>
        <w:t>甲方根据产品交接清单清点数量，检查产品外观质量。数量清点当场验收，质量验收以检测结果为准，</w:t>
      </w:r>
      <w:r>
        <w:rPr>
          <w:rFonts w:hint="eastAsia" w:ascii="仿宋" w:hAnsi="仿宋" w:eastAsia="仿宋" w:cs="仿宋"/>
          <w:b w:val="0"/>
          <w:bCs w:val="0"/>
          <w:color w:val="000000"/>
          <w:kern w:val="0"/>
          <w:sz w:val="24"/>
          <w:szCs w:val="24"/>
          <w:lang w:val="en-US" w:eastAsia="zh-CN" w:bidi="ar"/>
        </w:rPr>
        <w:t>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肆</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叁</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6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A79">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D19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87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9CD44CE"/>
    <w:rsid w:val="09D04BEB"/>
    <w:rsid w:val="0B3D3052"/>
    <w:rsid w:val="0BD75BB1"/>
    <w:rsid w:val="0C97306B"/>
    <w:rsid w:val="0C9E047D"/>
    <w:rsid w:val="0D3C1DC3"/>
    <w:rsid w:val="0D6016F8"/>
    <w:rsid w:val="0E0137ED"/>
    <w:rsid w:val="0F184516"/>
    <w:rsid w:val="0F250043"/>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CF21C06"/>
    <w:rsid w:val="1D406077"/>
    <w:rsid w:val="1F9B0ADF"/>
    <w:rsid w:val="1F9C44B8"/>
    <w:rsid w:val="1FC00470"/>
    <w:rsid w:val="213B2D65"/>
    <w:rsid w:val="21B93A0F"/>
    <w:rsid w:val="21B97B04"/>
    <w:rsid w:val="22161631"/>
    <w:rsid w:val="22345F2D"/>
    <w:rsid w:val="223760ED"/>
    <w:rsid w:val="229A5157"/>
    <w:rsid w:val="22F1792F"/>
    <w:rsid w:val="23C06ACA"/>
    <w:rsid w:val="23C16AD3"/>
    <w:rsid w:val="23DF21DE"/>
    <w:rsid w:val="24087AE2"/>
    <w:rsid w:val="25AA61E8"/>
    <w:rsid w:val="27906EE4"/>
    <w:rsid w:val="27982C85"/>
    <w:rsid w:val="28413868"/>
    <w:rsid w:val="28845678"/>
    <w:rsid w:val="28872C4F"/>
    <w:rsid w:val="28AB7D51"/>
    <w:rsid w:val="29156767"/>
    <w:rsid w:val="29BA649E"/>
    <w:rsid w:val="29DE5491"/>
    <w:rsid w:val="2A071D31"/>
    <w:rsid w:val="2A267F2C"/>
    <w:rsid w:val="2C01798C"/>
    <w:rsid w:val="2C4404C1"/>
    <w:rsid w:val="2C7C594D"/>
    <w:rsid w:val="2CD14227"/>
    <w:rsid w:val="2EA636D0"/>
    <w:rsid w:val="2F8512FC"/>
    <w:rsid w:val="302A1EA4"/>
    <w:rsid w:val="30943860"/>
    <w:rsid w:val="374B4BD9"/>
    <w:rsid w:val="38557A9F"/>
    <w:rsid w:val="38970585"/>
    <w:rsid w:val="3A4A73CA"/>
    <w:rsid w:val="3C440F6E"/>
    <w:rsid w:val="3DCC7449"/>
    <w:rsid w:val="3DE83A67"/>
    <w:rsid w:val="42BD2F8E"/>
    <w:rsid w:val="435B1499"/>
    <w:rsid w:val="440A6827"/>
    <w:rsid w:val="45976840"/>
    <w:rsid w:val="47100713"/>
    <w:rsid w:val="474C1085"/>
    <w:rsid w:val="474C1DDB"/>
    <w:rsid w:val="47CF038E"/>
    <w:rsid w:val="48B325A9"/>
    <w:rsid w:val="49203109"/>
    <w:rsid w:val="4A7A55DF"/>
    <w:rsid w:val="4ABB39CC"/>
    <w:rsid w:val="4B5E45B8"/>
    <w:rsid w:val="4BF71DFE"/>
    <w:rsid w:val="4C0E5B77"/>
    <w:rsid w:val="4C25253E"/>
    <w:rsid w:val="4CF0110C"/>
    <w:rsid w:val="4D5452E5"/>
    <w:rsid w:val="4DC57782"/>
    <w:rsid w:val="4DF810AC"/>
    <w:rsid w:val="4E772300"/>
    <w:rsid w:val="4FC652ED"/>
    <w:rsid w:val="4FF456D9"/>
    <w:rsid w:val="50054BB6"/>
    <w:rsid w:val="500951DA"/>
    <w:rsid w:val="50390222"/>
    <w:rsid w:val="52E76F40"/>
    <w:rsid w:val="53DA53DB"/>
    <w:rsid w:val="543A1E06"/>
    <w:rsid w:val="55CA11C1"/>
    <w:rsid w:val="5621082A"/>
    <w:rsid w:val="56625644"/>
    <w:rsid w:val="56B90D23"/>
    <w:rsid w:val="58324C4B"/>
    <w:rsid w:val="589F2DDF"/>
    <w:rsid w:val="5A13454B"/>
    <w:rsid w:val="5D2574A1"/>
    <w:rsid w:val="5D294756"/>
    <w:rsid w:val="5DC2080A"/>
    <w:rsid w:val="5F6B1E45"/>
    <w:rsid w:val="5FC078B7"/>
    <w:rsid w:val="5FC357B3"/>
    <w:rsid w:val="62951F99"/>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C92B1D"/>
    <w:rsid w:val="72D07765"/>
    <w:rsid w:val="73830C7C"/>
    <w:rsid w:val="738642C8"/>
    <w:rsid w:val="73DA76D3"/>
    <w:rsid w:val="7435205E"/>
    <w:rsid w:val="749C0456"/>
    <w:rsid w:val="750A0CFF"/>
    <w:rsid w:val="77687477"/>
    <w:rsid w:val="778D3071"/>
    <w:rsid w:val="77BA6C36"/>
    <w:rsid w:val="78E77DBC"/>
    <w:rsid w:val="78EE6CAC"/>
    <w:rsid w:val="796E7CD8"/>
    <w:rsid w:val="79D42231"/>
    <w:rsid w:val="79F214BE"/>
    <w:rsid w:val="7A7953A0"/>
    <w:rsid w:val="7AED01B2"/>
    <w:rsid w:val="7B2C1BF9"/>
    <w:rsid w:val="7C603C27"/>
    <w:rsid w:val="7D691CDB"/>
    <w:rsid w:val="7D7D6E7C"/>
    <w:rsid w:val="7EBD3628"/>
    <w:rsid w:val="7F030EC6"/>
    <w:rsid w:val="7FB328E9"/>
    <w:rsid w:val="7FD142C1"/>
    <w:rsid w:val="7FFE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8456</Words>
  <Characters>8942</Characters>
  <Lines>28</Lines>
  <Paragraphs>7</Paragraphs>
  <TotalTime>23</TotalTime>
  <ScaleCrop>false</ScaleCrop>
  <LinksUpToDate>false</LinksUpToDate>
  <CharactersWithSpaces>9181</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WPS_1602149345</cp:lastModifiedBy>
  <cp:lastPrinted>2024-09-09T08:00:00Z</cp:lastPrinted>
  <dcterms:modified xsi:type="dcterms:W3CDTF">2025-01-23T07:44:43Z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37705626F08648AEAF10B6C53D37669E_13</vt:lpwstr>
  </property>
  <property fmtid="{D5CDD505-2E9C-101B-9397-08002B2CF9AE}" pid="4" name="KSOTemplateDocerSaveRecord">
    <vt:lpwstr>eyJoZGlkIjoiYWNiNGI2MzhjZDk2YTMxYzBkZDI0OTRmYTEyZDAyYjMiLCJ1c2VySWQiOiI2MTQ5NjUzNzQifQ==</vt:lpwstr>
  </property>
</Properties>
</file>