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E69E0">
      <w:pPr>
        <w:spacing w:line="278" w:lineRule="auto"/>
        <w:rPr>
          <w:rFonts w:hint="eastAsia" w:ascii="宋体" w:hAnsi="宋体" w:eastAsia="宋体" w:cs="宋体"/>
        </w:rPr>
      </w:pPr>
      <w:bookmarkStart w:id="0" w:name="_Toc27807"/>
      <w:bookmarkStart w:id="1" w:name="_Toc14049"/>
    </w:p>
    <w:p w14:paraId="5B7F7DA7">
      <w:pPr>
        <w:pStyle w:val="15"/>
        <w:rPr>
          <w:rFonts w:hint="eastAsia" w:ascii="宋体" w:hAnsi="宋体" w:eastAsia="宋体" w:cs="宋体"/>
        </w:rPr>
      </w:pPr>
    </w:p>
    <w:p w14:paraId="4412ACBA">
      <w:pPr>
        <w:pStyle w:val="15"/>
        <w:rPr>
          <w:rFonts w:hint="eastAsia" w:ascii="宋体" w:hAnsi="宋体" w:eastAsia="宋体" w:cs="宋体"/>
        </w:rPr>
      </w:pPr>
    </w:p>
    <w:p w14:paraId="379A0450">
      <w:pPr>
        <w:pStyle w:val="15"/>
        <w:rPr>
          <w:rFonts w:hint="eastAsia" w:ascii="宋体" w:hAnsi="宋体" w:eastAsia="宋体" w:cs="宋体"/>
        </w:rPr>
      </w:pPr>
    </w:p>
    <w:p w14:paraId="5038742A">
      <w:pPr>
        <w:spacing w:line="278" w:lineRule="auto"/>
        <w:rPr>
          <w:rFonts w:hint="eastAsia" w:ascii="宋体" w:hAnsi="宋体" w:eastAsia="宋体" w:cs="宋体"/>
        </w:rPr>
      </w:pPr>
    </w:p>
    <w:p w14:paraId="610D76C4">
      <w:pPr>
        <w:tabs>
          <w:tab w:val="left" w:pos="5882"/>
        </w:tabs>
        <w:spacing w:before="169" w:line="185" w:lineRule="auto"/>
        <w:ind w:firstLine="1040"/>
        <w:jc w:val="center"/>
        <w:outlineLvl w:val="0"/>
        <w:rPr>
          <w:rFonts w:hint="eastAsia" w:ascii="宋体" w:hAnsi="宋体" w:eastAsia="宋体" w:cs="宋体"/>
          <w:spacing w:val="-3"/>
          <w:sz w:val="52"/>
          <w:szCs w:val="52"/>
        </w:rPr>
      </w:pPr>
      <w:bookmarkStart w:id="2" w:name="_Toc11471"/>
      <w:bookmarkStart w:id="3" w:name="_Toc16784"/>
      <w:r>
        <w:rPr>
          <w:rFonts w:hint="eastAsia" w:ascii="宋体" w:hAnsi="宋体" w:eastAsia="宋体" w:cs="宋体"/>
          <w:color w:val="auto"/>
          <w:sz w:val="52"/>
          <w:szCs w:val="52"/>
          <w:u w:val="single"/>
          <w:lang w:val="en-US" w:eastAsia="zh-CN"/>
        </w:rPr>
        <w:t>机床数控系统</w:t>
      </w:r>
      <w:r>
        <w:rPr>
          <w:rFonts w:hint="eastAsia" w:ascii="宋体" w:hAnsi="宋体" w:eastAsia="宋体" w:cs="宋体"/>
          <w:spacing w:val="-3"/>
          <w:sz w:val="52"/>
          <w:szCs w:val="52"/>
        </w:rPr>
        <w:t>采购项目</w:t>
      </w:r>
      <w:bookmarkEnd w:id="2"/>
      <w:bookmarkEnd w:id="3"/>
    </w:p>
    <w:p w14:paraId="61BA6F0E">
      <w:pPr>
        <w:tabs>
          <w:tab w:val="left" w:pos="5882"/>
        </w:tabs>
        <w:spacing w:before="169" w:line="185" w:lineRule="auto"/>
        <w:ind w:firstLine="1040"/>
        <w:jc w:val="center"/>
        <w:outlineLvl w:val="0"/>
        <w:rPr>
          <w:rFonts w:hint="eastAsia" w:ascii="宋体" w:hAnsi="宋体" w:eastAsia="宋体" w:cs="宋体"/>
          <w:spacing w:val="-3"/>
          <w:sz w:val="52"/>
          <w:szCs w:val="52"/>
        </w:rPr>
      </w:pPr>
    </w:p>
    <w:p w14:paraId="3536D8E8">
      <w:pPr>
        <w:spacing w:line="248" w:lineRule="auto"/>
        <w:rPr>
          <w:rFonts w:hint="eastAsia" w:ascii="宋体" w:hAnsi="宋体" w:eastAsia="宋体" w:cs="宋体"/>
        </w:rPr>
      </w:pPr>
    </w:p>
    <w:p w14:paraId="757FE6F7">
      <w:pPr>
        <w:spacing w:line="248" w:lineRule="auto"/>
        <w:rPr>
          <w:rFonts w:hint="eastAsia" w:ascii="宋体" w:hAnsi="宋体" w:eastAsia="宋体" w:cs="宋体"/>
        </w:rPr>
      </w:pPr>
    </w:p>
    <w:p w14:paraId="10DF0104">
      <w:pPr>
        <w:spacing w:line="248" w:lineRule="auto"/>
        <w:jc w:val="center"/>
        <w:rPr>
          <w:rFonts w:hint="eastAsia" w:ascii="宋体" w:hAnsi="宋体" w:eastAsia="宋体" w:cs="宋体"/>
          <w:lang w:eastAsia="zh-CN"/>
        </w:rPr>
      </w:pPr>
      <w:bookmarkStart w:id="4" w:name="_Toc5886"/>
      <w:r>
        <w:rPr>
          <w:rFonts w:hint="eastAsia" w:ascii="宋体" w:hAnsi="宋体" w:eastAsia="宋体" w:cs="宋体"/>
          <w:spacing w:val="-2"/>
          <w:sz w:val="52"/>
          <w:szCs w:val="52"/>
          <w14:textOutline w14:w="5092" w14:cap="flat" w14:cmpd="sng" w14:algn="ctr">
            <w14:solidFill>
              <w14:srgbClr w14:val="000000"/>
            </w14:solidFill>
            <w14:prstDash w14:val="solid"/>
            <w14:miter w14:val="0"/>
          </w14:textOutline>
        </w:rPr>
        <w:t>招标文件编号</w:t>
      </w:r>
      <w:r>
        <w:rPr>
          <w:rFonts w:hint="eastAsia" w:ascii="宋体" w:hAnsi="宋体" w:eastAsia="宋体" w:cs="宋体"/>
          <w:spacing w:val="-2"/>
          <w:sz w:val="52"/>
          <w:szCs w:val="52"/>
        </w:rPr>
        <w:t>：</w:t>
      </w:r>
      <w:bookmarkEnd w:id="4"/>
      <w:r>
        <w:rPr>
          <w:rFonts w:hint="eastAsia" w:ascii="宋体" w:hAnsi="宋体" w:eastAsia="宋体" w:cs="宋体"/>
          <w:spacing w:val="-2"/>
          <w:sz w:val="52"/>
          <w:szCs w:val="52"/>
          <w:lang w:val="en-US" w:eastAsia="zh-CN"/>
        </w:rPr>
        <w:t xml:space="preserve"> </w:t>
      </w:r>
      <w:r>
        <w:rPr>
          <w:rFonts w:hint="eastAsia" w:ascii="宋体" w:hAnsi="宋体" w:eastAsia="宋体" w:cs="宋体"/>
          <w:b w:val="0"/>
          <w:bCs w:val="0"/>
          <w:sz w:val="52"/>
          <w:szCs w:val="52"/>
          <w:highlight w:val="none"/>
          <w:lang w:eastAsia="zh-CN"/>
        </w:rPr>
        <w:t>HXZB202</w:t>
      </w:r>
      <w:r>
        <w:rPr>
          <w:rFonts w:hint="eastAsia" w:ascii="宋体" w:hAnsi="宋体" w:eastAsia="宋体" w:cs="宋体"/>
          <w:b w:val="0"/>
          <w:bCs w:val="0"/>
          <w:sz w:val="52"/>
          <w:szCs w:val="52"/>
          <w:highlight w:val="none"/>
          <w:lang w:val="en-US" w:eastAsia="zh-CN"/>
        </w:rPr>
        <w:t>50123</w:t>
      </w:r>
      <w:r>
        <w:rPr>
          <w:rFonts w:hint="eastAsia" w:ascii="宋体" w:hAnsi="宋体" w:eastAsia="宋体" w:cs="宋体"/>
          <w:b w:val="0"/>
          <w:bCs w:val="0"/>
          <w:sz w:val="52"/>
          <w:szCs w:val="52"/>
          <w:highlight w:val="none"/>
          <w:lang w:eastAsia="zh-CN"/>
        </w:rPr>
        <w:t>01</w:t>
      </w:r>
    </w:p>
    <w:p w14:paraId="71F61A58">
      <w:pPr>
        <w:spacing w:line="248" w:lineRule="auto"/>
        <w:rPr>
          <w:rFonts w:hint="eastAsia" w:ascii="宋体" w:hAnsi="宋体" w:eastAsia="宋体" w:cs="宋体"/>
        </w:rPr>
      </w:pPr>
    </w:p>
    <w:p w14:paraId="52734A9B">
      <w:pPr>
        <w:spacing w:line="248" w:lineRule="auto"/>
        <w:rPr>
          <w:rFonts w:hint="eastAsia" w:ascii="宋体" w:hAnsi="宋体" w:eastAsia="宋体" w:cs="宋体"/>
        </w:rPr>
      </w:pPr>
    </w:p>
    <w:p w14:paraId="5509F951">
      <w:pPr>
        <w:spacing w:line="249" w:lineRule="auto"/>
        <w:rPr>
          <w:rFonts w:hint="eastAsia" w:ascii="宋体" w:hAnsi="宋体" w:eastAsia="宋体" w:cs="宋体"/>
        </w:rPr>
      </w:pPr>
    </w:p>
    <w:p w14:paraId="3CA38F7C">
      <w:pPr>
        <w:spacing w:line="249" w:lineRule="auto"/>
        <w:rPr>
          <w:rFonts w:hint="eastAsia" w:ascii="宋体" w:hAnsi="宋体" w:eastAsia="宋体" w:cs="宋体"/>
        </w:rPr>
      </w:pPr>
    </w:p>
    <w:p w14:paraId="106DC315">
      <w:pPr>
        <w:spacing w:before="274" w:line="185" w:lineRule="auto"/>
        <w:ind w:firstLine="1646"/>
        <w:outlineLvl w:val="0"/>
        <w:rPr>
          <w:rFonts w:hint="eastAsia" w:ascii="宋体" w:hAnsi="宋体" w:eastAsia="宋体" w:cs="宋体"/>
          <w:sz w:val="84"/>
          <w:szCs w:val="84"/>
        </w:rPr>
      </w:pPr>
      <w:bookmarkStart w:id="5" w:name="_Toc13557"/>
      <w:bookmarkStart w:id="6" w:name="_Toc7773"/>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招</w:t>
      </w:r>
      <w:r>
        <w:rPr>
          <w:rFonts w:hint="eastAsia" w:ascii="宋体" w:hAnsi="宋体" w:eastAsia="宋体" w:cs="宋体"/>
          <w:spacing w:val="21"/>
          <w:sz w:val="84"/>
          <w:szCs w:val="84"/>
        </w:rPr>
        <w:t xml:space="preserve">  </w:t>
      </w:r>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标</w:t>
      </w:r>
      <w:r>
        <w:rPr>
          <w:rFonts w:hint="eastAsia" w:ascii="宋体" w:hAnsi="宋体" w:eastAsia="宋体" w:cs="宋体"/>
          <w:spacing w:val="24"/>
          <w:sz w:val="84"/>
          <w:szCs w:val="84"/>
        </w:rPr>
        <w:t xml:space="preserve">  </w:t>
      </w:r>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文</w:t>
      </w:r>
      <w:r>
        <w:rPr>
          <w:rFonts w:hint="eastAsia" w:ascii="宋体" w:hAnsi="宋体" w:eastAsia="宋体" w:cs="宋体"/>
          <w:spacing w:val="18"/>
          <w:sz w:val="84"/>
          <w:szCs w:val="84"/>
        </w:rPr>
        <w:t xml:space="preserve">  </w:t>
      </w:r>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件</w:t>
      </w:r>
      <w:bookmarkEnd w:id="5"/>
      <w:bookmarkEnd w:id="6"/>
    </w:p>
    <w:p w14:paraId="53AF70C0">
      <w:pPr>
        <w:spacing w:line="252" w:lineRule="auto"/>
        <w:rPr>
          <w:rFonts w:hint="eastAsia" w:ascii="宋体" w:hAnsi="宋体" w:eastAsia="宋体" w:cs="宋体"/>
        </w:rPr>
      </w:pPr>
    </w:p>
    <w:p w14:paraId="4C115D64">
      <w:pPr>
        <w:spacing w:line="252" w:lineRule="auto"/>
        <w:rPr>
          <w:rFonts w:hint="eastAsia" w:ascii="宋体" w:hAnsi="宋体" w:eastAsia="宋体" w:cs="宋体"/>
        </w:rPr>
      </w:pPr>
    </w:p>
    <w:p w14:paraId="62E24D4D">
      <w:pPr>
        <w:spacing w:line="252" w:lineRule="auto"/>
        <w:rPr>
          <w:rFonts w:hint="eastAsia" w:ascii="宋体" w:hAnsi="宋体" w:eastAsia="宋体" w:cs="宋体"/>
        </w:rPr>
      </w:pPr>
    </w:p>
    <w:p w14:paraId="0903FB7A">
      <w:pPr>
        <w:spacing w:line="252" w:lineRule="auto"/>
        <w:rPr>
          <w:rFonts w:hint="eastAsia" w:ascii="宋体" w:hAnsi="宋体" w:eastAsia="宋体" w:cs="宋体"/>
        </w:rPr>
      </w:pPr>
    </w:p>
    <w:p w14:paraId="1739C065">
      <w:pPr>
        <w:spacing w:line="253" w:lineRule="auto"/>
        <w:rPr>
          <w:rFonts w:hint="eastAsia" w:ascii="宋体" w:hAnsi="宋体" w:eastAsia="宋体" w:cs="宋体"/>
        </w:rPr>
      </w:pPr>
    </w:p>
    <w:p w14:paraId="4F5C4BF7">
      <w:pPr>
        <w:spacing w:line="253" w:lineRule="auto"/>
        <w:rPr>
          <w:rFonts w:hint="eastAsia" w:ascii="宋体" w:hAnsi="宋体" w:eastAsia="宋体" w:cs="宋体"/>
        </w:rPr>
      </w:pPr>
    </w:p>
    <w:p w14:paraId="6EC5D314">
      <w:pPr>
        <w:pStyle w:val="15"/>
        <w:rPr>
          <w:rFonts w:hint="eastAsia" w:ascii="宋体" w:hAnsi="宋体" w:eastAsia="宋体" w:cs="宋体"/>
        </w:rPr>
      </w:pPr>
    </w:p>
    <w:p w14:paraId="3E5BC8F8">
      <w:pPr>
        <w:pStyle w:val="15"/>
        <w:rPr>
          <w:rFonts w:hint="eastAsia" w:ascii="宋体" w:hAnsi="宋体" w:eastAsia="宋体" w:cs="宋体"/>
        </w:rPr>
      </w:pPr>
    </w:p>
    <w:p w14:paraId="49993E69">
      <w:pPr>
        <w:pStyle w:val="15"/>
        <w:rPr>
          <w:rFonts w:hint="eastAsia" w:ascii="宋体" w:hAnsi="宋体" w:eastAsia="宋体" w:cs="宋体"/>
        </w:rPr>
      </w:pPr>
    </w:p>
    <w:p w14:paraId="6484DAA4">
      <w:pPr>
        <w:spacing w:line="253" w:lineRule="auto"/>
        <w:rPr>
          <w:rFonts w:hint="eastAsia" w:ascii="宋体" w:hAnsi="宋体" w:eastAsia="宋体" w:cs="宋体"/>
        </w:rPr>
      </w:pPr>
    </w:p>
    <w:p w14:paraId="09A2213C">
      <w:pPr>
        <w:spacing w:line="253" w:lineRule="auto"/>
        <w:rPr>
          <w:rFonts w:hint="eastAsia" w:ascii="宋体" w:hAnsi="宋体" w:eastAsia="宋体" w:cs="宋体"/>
        </w:rPr>
      </w:pPr>
    </w:p>
    <w:p w14:paraId="385560F5">
      <w:pPr>
        <w:spacing w:before="104" w:line="188" w:lineRule="auto"/>
        <w:rPr>
          <w:rFonts w:hint="eastAsia" w:ascii="宋体" w:hAnsi="宋体" w:eastAsia="宋体" w:cs="宋体"/>
          <w:spacing w:val="-18"/>
          <w:sz w:val="32"/>
          <w:szCs w:val="32"/>
        </w:rPr>
      </w:pPr>
    </w:p>
    <w:p w14:paraId="448CD1B8">
      <w:pPr>
        <w:spacing w:before="104" w:line="188" w:lineRule="auto"/>
        <w:jc w:val="center"/>
        <w:outlineLvl w:val="0"/>
        <w:rPr>
          <w:rFonts w:hint="eastAsia" w:ascii="宋体" w:hAnsi="宋体" w:eastAsia="宋体" w:cs="宋体"/>
          <w:sz w:val="32"/>
          <w:szCs w:val="32"/>
        </w:rPr>
      </w:pPr>
      <w:bookmarkStart w:id="7" w:name="_Toc28706"/>
      <w:bookmarkStart w:id="8" w:name="_Toc12968"/>
      <w:r>
        <w:rPr>
          <w:rFonts w:hint="eastAsia" w:ascii="宋体" w:hAnsi="宋体" w:eastAsia="宋体" w:cs="宋体"/>
          <w:sz w:val="32"/>
          <w:szCs w:val="32"/>
        </w:rPr>
        <w:t>招标人：中国机械总院集团海西（福建）分院有限公司</w:t>
      </w:r>
      <w:bookmarkEnd w:id="7"/>
      <w:bookmarkEnd w:id="8"/>
    </w:p>
    <w:p w14:paraId="7DD53396">
      <w:pPr>
        <w:spacing w:line="409" w:lineRule="auto"/>
        <w:rPr>
          <w:rFonts w:hint="eastAsia" w:ascii="宋体" w:hAnsi="宋体" w:eastAsia="宋体" w:cs="宋体"/>
        </w:rPr>
      </w:pPr>
    </w:p>
    <w:p w14:paraId="0811D2FA">
      <w:pPr>
        <w:spacing w:before="104" w:line="188" w:lineRule="auto"/>
        <w:jc w:val="center"/>
        <w:outlineLvl w:val="0"/>
        <w:rPr>
          <w:rFonts w:hint="default" w:ascii="宋体" w:hAnsi="宋体" w:eastAsia="宋体" w:cs="宋体"/>
          <w:sz w:val="24"/>
          <w:szCs w:val="24"/>
          <w:lang w:val="en-US"/>
        </w:rPr>
        <w:sectPr>
          <w:headerReference r:id="rId3" w:type="default"/>
          <w:footerReference r:id="rId4" w:type="default"/>
          <w:pgSz w:w="11907" w:h="16839"/>
          <w:pgMar w:top="1432" w:right="1389" w:bottom="1201" w:left="1389" w:header="852" w:footer="1021" w:gutter="0"/>
          <w:pgBorders>
            <w:top w:val="none" w:sz="0" w:space="0"/>
            <w:left w:val="none" w:sz="0" w:space="0"/>
            <w:bottom w:val="none" w:sz="0" w:space="0"/>
            <w:right w:val="none" w:sz="0" w:space="0"/>
          </w:pgBorders>
          <w:pgNumType w:fmt="decimal"/>
          <w:cols w:space="720" w:num="1"/>
        </w:sectPr>
      </w:pPr>
      <w:bookmarkStart w:id="9" w:name="_Toc24157"/>
      <w:bookmarkStart w:id="10" w:name="_Toc18293"/>
      <w:r>
        <w:rPr>
          <w:rFonts w:hint="eastAsia" w:ascii="宋体" w:hAnsi="宋体" w:eastAsia="宋体" w:cs="宋体"/>
          <w:color w:val="auto"/>
          <w:sz w:val="32"/>
          <w:szCs w:val="32"/>
          <w:lang w:val="en-US" w:eastAsia="zh-CN"/>
        </w:rPr>
        <w:t>2025</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1</w:t>
      </w:r>
      <w:r>
        <w:rPr>
          <w:rFonts w:hint="eastAsia" w:ascii="宋体" w:hAnsi="宋体" w:eastAsia="宋体" w:cs="宋体"/>
          <w:color w:val="auto"/>
          <w:sz w:val="32"/>
          <w:szCs w:val="32"/>
        </w:rPr>
        <w:t>月</w:t>
      </w:r>
      <w:bookmarkEnd w:id="9"/>
      <w:r>
        <w:rPr>
          <w:rFonts w:hint="eastAsia" w:ascii="宋体" w:hAnsi="宋体" w:eastAsia="宋体" w:cs="宋体"/>
          <w:color w:val="auto"/>
          <w:sz w:val="32"/>
          <w:szCs w:val="32"/>
          <w:lang w:val="en-US" w:eastAsia="zh-CN"/>
        </w:rPr>
        <w:t>23日</w:t>
      </w:r>
      <w:bookmarkEnd w:id="10"/>
    </w:p>
    <w:sdt>
      <w:sdtPr>
        <w:rPr>
          <w:rFonts w:hint="eastAsia" w:ascii="宋体" w:hAnsi="宋体" w:eastAsia="宋体" w:cs="宋体"/>
          <w:b/>
          <w:bCs/>
          <w:snapToGrid w:val="0"/>
          <w:color w:val="000000"/>
          <w:sz w:val="28"/>
          <w:szCs w:val="28"/>
          <w:lang w:val="en-US" w:eastAsia="zh-CN" w:bidi="ar-SA"/>
        </w:rPr>
        <w:id w:val="147455576"/>
        <w15:color w:val="DBDBDB"/>
        <w:docPartObj>
          <w:docPartGallery w:val="Table of Contents"/>
          <w:docPartUnique/>
        </w:docPartObj>
      </w:sdtPr>
      <w:sdtEndPr>
        <w:rPr>
          <w:rFonts w:hint="eastAsia" w:ascii="宋体" w:hAnsi="宋体" w:eastAsia="宋体" w:cs="宋体"/>
          <w:b/>
          <w:bCs/>
          <w:snapToGrid w:val="0"/>
          <w:color w:val="000000"/>
          <w:sz w:val="28"/>
          <w:szCs w:val="28"/>
          <w:lang w:val="en-US" w:eastAsia="zh-CN" w:bidi="ar-SA"/>
        </w:rPr>
      </w:sdtEndPr>
      <w:sdtContent>
        <w:p w14:paraId="617F51A6">
          <w:pPr>
            <w:spacing w:before="0" w:beforeLines="0" w:after="0" w:afterLines="0" w:line="240" w:lineRule="auto"/>
            <w:ind w:left="0" w:leftChars="0" w:right="0" w:righ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目录</w:t>
          </w:r>
        </w:p>
        <w:p w14:paraId="1546BFBF">
          <w:pPr>
            <w:pStyle w:val="12"/>
            <w:tabs>
              <w:tab w:val="right" w:leader="dot" w:pos="9183"/>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p>
        <w:p w14:paraId="5567D675">
          <w:pPr>
            <w:pStyle w:val="12"/>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_Toc23495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一、招标书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_Toc23495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0D14426">
          <w:pPr>
            <w:pStyle w:val="12"/>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_Toc25726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_Toc25726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AB7A16D">
          <w:pPr>
            <w:pStyle w:val="12"/>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_Toc14207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三、评标办法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_Toc14207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F8A2CC3">
          <w:pPr>
            <w:pStyle w:val="12"/>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_Toc14784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四、综合评标评分标准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_Toc14784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C58B387">
          <w:pPr>
            <w:pStyle w:val="12"/>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_Toc7216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五、技术要求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_Toc7216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9FA98E2">
          <w:pPr>
            <w:pStyle w:val="12"/>
            <w:tabs>
              <w:tab w:val="right" w:leader="dot" w:pos="9183"/>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_Toc30455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六、采购合同（模版）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_Toc30455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0C18C06">
          <w:pPr>
            <w:spacing w:before="240" w:beforeLines="100" w:after="120" w:afterLines="50" w:line="360" w:lineRule="auto"/>
            <w:jc w:val="both"/>
            <w:outlineLvl w:val="0"/>
            <w:rPr>
              <w:rFonts w:hint="eastAsia" w:ascii="宋体" w:hAnsi="宋体" w:eastAsia="宋体" w:cs="宋体"/>
              <w:b/>
              <w:bCs/>
              <w:snapToGrid w:val="0"/>
              <w:color w:val="000000"/>
              <w:sz w:val="28"/>
              <w:szCs w:val="28"/>
              <w:lang w:val="en-US" w:eastAsia="zh-CN" w:bidi="ar-SA"/>
            </w:rPr>
          </w:pPr>
          <w:r>
            <w:rPr>
              <w:rFonts w:hint="eastAsia" w:ascii="宋体" w:hAnsi="宋体" w:eastAsia="宋体" w:cs="宋体"/>
              <w:szCs w:val="28"/>
            </w:rPr>
            <w:fldChar w:fldCharType="end"/>
          </w:r>
        </w:p>
      </w:sdtContent>
    </w:sdt>
    <w:p w14:paraId="1337067A">
      <w:pPr>
        <w:pStyle w:val="15"/>
        <w:rPr>
          <w:rFonts w:hint="eastAsia"/>
          <w:lang w:val="en-US" w:eastAsia="zh-CN"/>
        </w:rPr>
        <w:sectPr>
          <w:headerReference r:id="rId5" w:type="default"/>
          <w:footerReference r:id="rId6" w:type="default"/>
          <w:pgSz w:w="11907" w:h="16839"/>
          <w:pgMar w:top="1432" w:right="1335" w:bottom="1201" w:left="1389" w:header="852" w:footer="1021" w:gutter="0"/>
          <w:pgBorders>
            <w:top w:val="none" w:sz="0" w:space="0"/>
            <w:left w:val="none" w:sz="0" w:space="0"/>
            <w:bottom w:val="none" w:sz="0" w:space="0"/>
            <w:right w:val="none" w:sz="0" w:space="0"/>
          </w:pgBorders>
          <w:pgNumType w:fmt="decimal"/>
          <w:cols w:space="720" w:num="1"/>
        </w:sectPr>
      </w:pPr>
    </w:p>
    <w:p w14:paraId="6A738EF3">
      <w:pPr>
        <w:spacing w:before="240" w:beforeLines="100" w:after="120" w:afterLines="50" w:line="360" w:lineRule="auto"/>
        <w:jc w:val="center"/>
        <w:outlineLvl w:val="0"/>
        <w:rPr>
          <w:rFonts w:hint="eastAsia" w:ascii="宋体" w:hAnsi="宋体" w:eastAsia="宋体" w:cs="宋体"/>
          <w:sz w:val="36"/>
          <w:szCs w:val="36"/>
        </w:rPr>
      </w:pPr>
      <w:bookmarkStart w:id="11" w:name="_Toc2349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一、招标</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书</w:t>
      </w:r>
      <w:bookmarkEnd w:id="0"/>
      <w:bookmarkEnd w:id="1"/>
      <w:bookmarkEnd w:id="11"/>
    </w:p>
    <w:p w14:paraId="45B09563">
      <w:pPr>
        <w:tabs>
          <w:tab w:val="left" w:pos="1446"/>
        </w:tabs>
        <w:spacing w:line="360" w:lineRule="auto"/>
        <w:ind w:firstLine="480" w:firstLineChars="200"/>
        <w:rPr>
          <w:rFonts w:hint="eastAsia" w:ascii="宋体" w:hAnsi="宋体" w:eastAsia="宋体" w:cs="宋体"/>
          <w:sz w:val="24"/>
          <w:szCs w:val="24"/>
        </w:rPr>
      </w:pPr>
      <w:bookmarkStart w:id="12" w:name="_Hlk121147898"/>
      <w:r>
        <w:rPr>
          <w:rFonts w:hint="eastAsia" w:ascii="宋体" w:hAnsi="宋体" w:eastAsia="宋体" w:cs="宋体"/>
          <w:sz w:val="24"/>
          <w:szCs w:val="24"/>
        </w:rPr>
        <w:t>招标人中国机械总院集团海西（福建）分院有限公司根据生产所需，现决定通过招标方式采购招标编号：</w:t>
      </w:r>
      <w:r>
        <w:rPr>
          <w:rFonts w:hint="eastAsia" w:ascii="宋体" w:hAnsi="宋体" w:eastAsia="宋体" w:cs="宋体"/>
          <w:sz w:val="24"/>
          <w:szCs w:val="24"/>
          <w:u w:val="single"/>
        </w:rPr>
        <w:t xml:space="preserve"> </w:t>
      </w:r>
      <w:r>
        <w:rPr>
          <w:rFonts w:hint="eastAsia" w:ascii="宋体" w:hAnsi="宋体" w:eastAsia="宋体" w:cs="宋体"/>
          <w:b w:val="0"/>
          <w:bCs w:val="0"/>
          <w:sz w:val="28"/>
          <w:szCs w:val="28"/>
          <w:highlight w:val="none"/>
          <w:u w:val="single"/>
        </w:rPr>
        <w:t>HXZB202</w:t>
      </w:r>
      <w:r>
        <w:rPr>
          <w:rFonts w:hint="eastAsia" w:ascii="宋体" w:hAnsi="宋体" w:eastAsia="宋体" w:cs="宋体"/>
          <w:b w:val="0"/>
          <w:bCs w:val="0"/>
          <w:sz w:val="28"/>
          <w:szCs w:val="28"/>
          <w:highlight w:val="none"/>
          <w:u w:val="single"/>
          <w:lang w:val="en-US" w:eastAsia="zh-CN"/>
        </w:rPr>
        <w:t>500123</w:t>
      </w:r>
      <w:r>
        <w:rPr>
          <w:rFonts w:hint="eastAsia" w:ascii="宋体" w:hAnsi="宋体" w:eastAsia="宋体" w:cs="宋体"/>
          <w:b w:val="0"/>
          <w:bCs w:val="0"/>
          <w:sz w:val="28"/>
          <w:szCs w:val="28"/>
          <w:highlight w:val="none"/>
          <w:u w:val="single"/>
        </w:rPr>
        <w:t>01</w:t>
      </w:r>
      <w:r>
        <w:rPr>
          <w:rFonts w:hint="eastAsia" w:ascii="宋体" w:hAnsi="宋体" w:eastAsia="宋体" w:cs="宋体"/>
          <w:spacing w:val="-2"/>
          <w:sz w:val="28"/>
          <w:szCs w:val="28"/>
          <w:u w:val="single"/>
        </w:rPr>
        <w:t xml:space="preserve"> </w:t>
      </w:r>
      <w:r>
        <w:rPr>
          <w:rFonts w:hint="eastAsia" w:ascii="宋体" w:hAnsi="宋体" w:eastAsia="宋体" w:cs="宋体"/>
          <w:sz w:val="24"/>
          <w:szCs w:val="24"/>
        </w:rPr>
        <w:t xml:space="preserve"> ，项目名称：</w:t>
      </w:r>
      <w:r>
        <w:rPr>
          <w:rFonts w:hint="eastAsia" w:ascii="宋体" w:hAnsi="宋体" w:eastAsia="宋体" w:cs="宋体"/>
          <w:sz w:val="24"/>
          <w:szCs w:val="24"/>
          <w:u w:val="single"/>
        </w:rPr>
        <w:t xml:space="preserve"> </w:t>
      </w:r>
      <w:r>
        <w:rPr>
          <w:rFonts w:hint="eastAsia" w:ascii="宋体" w:hAnsi="宋体" w:eastAsia="宋体" w:cs="宋体"/>
          <w:color w:val="auto"/>
          <w:sz w:val="24"/>
          <w:szCs w:val="24"/>
          <w:u w:val="single"/>
          <w:lang w:val="en-US" w:eastAsia="zh-CN"/>
        </w:rPr>
        <w:t xml:space="preserve"> 机床数控系统采购项目 </w:t>
      </w:r>
      <w:r>
        <w:rPr>
          <w:rFonts w:hint="eastAsia" w:ascii="宋体" w:hAnsi="宋体" w:eastAsia="宋体" w:cs="宋体"/>
          <w:sz w:val="24"/>
          <w:szCs w:val="24"/>
          <w:u w:val="single"/>
        </w:rPr>
        <w:t xml:space="preserve"> </w:t>
      </w:r>
      <w:r>
        <w:rPr>
          <w:rFonts w:hint="eastAsia" w:ascii="宋体" w:hAnsi="宋体" w:eastAsia="宋体" w:cs="宋体"/>
          <w:sz w:val="24"/>
          <w:szCs w:val="24"/>
        </w:rPr>
        <w:t>。</w:t>
      </w:r>
      <w:bookmarkEnd w:id="12"/>
      <w:r>
        <w:rPr>
          <w:rFonts w:hint="eastAsia" w:ascii="宋体" w:hAnsi="宋体" w:eastAsia="宋体" w:cs="宋体"/>
          <w:sz w:val="24"/>
          <w:szCs w:val="24"/>
        </w:rPr>
        <w:t>我们将通过招标方式，最后确定</w:t>
      </w:r>
      <w:r>
        <w:rPr>
          <w:rFonts w:hint="eastAsia" w:ascii="宋体" w:hAnsi="宋体" w:eastAsia="宋体" w:cs="宋体"/>
          <w:sz w:val="24"/>
          <w:szCs w:val="24"/>
          <w:lang w:val="en-US" w:eastAsia="zh-CN"/>
        </w:rPr>
        <w:t>2025年机床数控系统</w:t>
      </w:r>
      <w:bookmarkStart w:id="171" w:name="_GoBack"/>
      <w:bookmarkEnd w:id="171"/>
      <w:r>
        <w:rPr>
          <w:rFonts w:hint="eastAsia" w:ascii="宋体" w:hAnsi="宋体" w:eastAsia="宋体" w:cs="宋体"/>
          <w:sz w:val="24"/>
          <w:szCs w:val="24"/>
          <w:lang w:val="en-US" w:eastAsia="zh-CN"/>
        </w:rPr>
        <w:t>全年合作供应商及价格体系</w:t>
      </w:r>
      <w:r>
        <w:rPr>
          <w:rFonts w:hint="eastAsia" w:ascii="宋体" w:hAnsi="宋体" w:eastAsia="宋体" w:cs="宋体"/>
          <w:sz w:val="24"/>
          <w:szCs w:val="24"/>
        </w:rPr>
        <w:t>。</w:t>
      </w:r>
    </w:p>
    <w:p w14:paraId="40E77AEF">
      <w:pPr>
        <w:pStyle w:val="28"/>
        <w:numPr>
          <w:ilvl w:val="0"/>
          <w:numId w:val="1"/>
        </w:numPr>
        <w:kinsoku/>
        <w:spacing w:line="360" w:lineRule="auto"/>
        <w:ind w:left="0" w:firstLine="480"/>
        <w:outlineLvl w:val="0"/>
        <w:rPr>
          <w:rFonts w:hint="eastAsia" w:ascii="宋体" w:hAnsi="宋体" w:eastAsia="宋体" w:cs="宋体"/>
          <w:sz w:val="24"/>
          <w:szCs w:val="24"/>
        </w:rPr>
      </w:pPr>
      <w:bookmarkStart w:id="13" w:name="_Toc3520"/>
      <w:bookmarkStart w:id="14" w:name="_Toc23627"/>
      <w:bookmarkStart w:id="15" w:name="_Toc30525"/>
      <w:bookmarkStart w:id="16" w:name="_Toc13304"/>
      <w:bookmarkStart w:id="17" w:name="_Toc30218"/>
      <w:bookmarkStart w:id="18" w:name="_Toc3942"/>
      <w:r>
        <w:rPr>
          <w:rFonts w:hint="eastAsia" w:ascii="宋体" w:hAnsi="宋体" w:eastAsia="宋体" w:cs="宋体"/>
          <w:sz w:val="24"/>
          <w:szCs w:val="24"/>
        </w:rPr>
        <w:t>招标内容、型号规格（见下表）</w:t>
      </w:r>
      <w:bookmarkEnd w:id="13"/>
      <w:bookmarkEnd w:id="14"/>
      <w:bookmarkEnd w:id="15"/>
      <w:bookmarkEnd w:id="16"/>
      <w:bookmarkEnd w:id="17"/>
      <w:bookmarkEnd w:id="18"/>
    </w:p>
    <w:tbl>
      <w:tblPr>
        <w:tblStyle w:val="22"/>
        <w:tblW w:w="101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3543"/>
        <w:gridCol w:w="1924"/>
        <w:gridCol w:w="1337"/>
        <w:gridCol w:w="1337"/>
        <w:gridCol w:w="1048"/>
      </w:tblGrid>
      <w:tr w14:paraId="3A4B4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969" w:type="dxa"/>
            <w:vAlign w:val="center"/>
          </w:tcPr>
          <w:p w14:paraId="2B112C50">
            <w:pPr>
              <w:spacing w:line="240" w:lineRule="auto"/>
              <w:jc w:val="center"/>
              <w:rPr>
                <w:rFonts w:ascii="宋体" w:hAnsi="宋体" w:eastAsia="宋体" w:cs="宋体"/>
                <w:sz w:val="24"/>
                <w:szCs w:val="24"/>
              </w:rPr>
            </w:pPr>
            <w:r>
              <w:rPr>
                <w:rFonts w:hint="eastAsia" w:ascii="宋体" w:hAnsi="宋体" w:eastAsia="宋体" w:cs="宋体"/>
                <w:sz w:val="24"/>
                <w:szCs w:val="24"/>
              </w:rPr>
              <w:t>序号</w:t>
            </w:r>
          </w:p>
        </w:tc>
        <w:tc>
          <w:tcPr>
            <w:tcW w:w="3543" w:type="dxa"/>
            <w:vAlign w:val="center"/>
          </w:tcPr>
          <w:p w14:paraId="01EED7E6">
            <w:pPr>
              <w:spacing w:line="240" w:lineRule="auto"/>
              <w:jc w:val="center"/>
              <w:rPr>
                <w:rFonts w:ascii="宋体" w:hAnsi="宋体" w:eastAsia="宋体" w:cs="宋体"/>
                <w:sz w:val="24"/>
                <w:szCs w:val="24"/>
              </w:rPr>
            </w:pPr>
            <w:r>
              <w:rPr>
                <w:rFonts w:hint="eastAsia" w:ascii="宋体" w:hAnsi="宋体" w:eastAsia="宋体" w:cs="宋体"/>
                <w:sz w:val="24"/>
                <w:szCs w:val="24"/>
                <w:lang w:val="en-US" w:eastAsia="zh-CN"/>
              </w:rPr>
              <w:t>设备</w:t>
            </w:r>
            <w:r>
              <w:rPr>
                <w:rFonts w:hint="eastAsia" w:ascii="宋体" w:hAnsi="宋体" w:eastAsia="宋体" w:cs="宋体"/>
                <w:sz w:val="24"/>
                <w:szCs w:val="24"/>
              </w:rPr>
              <w:t>名称</w:t>
            </w:r>
          </w:p>
        </w:tc>
        <w:tc>
          <w:tcPr>
            <w:tcW w:w="1924" w:type="dxa"/>
            <w:vAlign w:val="center"/>
          </w:tcPr>
          <w:p w14:paraId="6C25003A">
            <w:pPr>
              <w:spacing w:line="240" w:lineRule="auto"/>
              <w:jc w:val="center"/>
              <w:rPr>
                <w:rFonts w:hint="default" w:ascii="宋体" w:hAnsi="宋体" w:eastAsia="宋体" w:cs="宋体"/>
                <w:sz w:val="24"/>
                <w:szCs w:val="24"/>
                <w:lang w:val="en-US"/>
              </w:rPr>
            </w:pPr>
            <w:r>
              <w:rPr>
                <w:rFonts w:hint="eastAsia" w:ascii="宋体" w:hAnsi="宋体" w:eastAsia="宋体" w:cs="宋体"/>
                <w:sz w:val="24"/>
                <w:szCs w:val="24"/>
                <w:lang w:val="en-US" w:eastAsia="zh-CN"/>
              </w:rPr>
              <w:t>型号</w:t>
            </w:r>
          </w:p>
        </w:tc>
        <w:tc>
          <w:tcPr>
            <w:tcW w:w="1337" w:type="dxa"/>
            <w:vAlign w:val="center"/>
          </w:tcPr>
          <w:p w14:paraId="70B2994A">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1337" w:type="dxa"/>
            <w:vAlign w:val="center"/>
          </w:tcPr>
          <w:p w14:paraId="49D8259B">
            <w:pPr>
              <w:spacing w:line="240" w:lineRule="auto"/>
              <w:jc w:val="center"/>
              <w:rPr>
                <w:rFonts w:ascii="宋体" w:hAnsi="宋体" w:eastAsia="宋体" w:cs="宋体"/>
                <w:sz w:val="24"/>
                <w:szCs w:val="24"/>
              </w:rPr>
            </w:pPr>
            <w:r>
              <w:rPr>
                <w:rFonts w:hint="eastAsia" w:ascii="宋体" w:hAnsi="宋体" w:eastAsia="宋体" w:cs="宋体"/>
                <w:sz w:val="24"/>
                <w:szCs w:val="24"/>
              </w:rPr>
              <w:t>交货期</w:t>
            </w:r>
          </w:p>
        </w:tc>
        <w:tc>
          <w:tcPr>
            <w:tcW w:w="1048" w:type="dxa"/>
            <w:vAlign w:val="center"/>
          </w:tcPr>
          <w:p w14:paraId="2C7A49DA">
            <w:pPr>
              <w:spacing w:line="240" w:lineRule="auto"/>
              <w:jc w:val="center"/>
              <w:rPr>
                <w:rFonts w:ascii="宋体" w:hAnsi="宋体" w:eastAsia="宋体" w:cs="宋体"/>
                <w:sz w:val="24"/>
                <w:szCs w:val="24"/>
              </w:rPr>
            </w:pPr>
            <w:r>
              <w:rPr>
                <w:rFonts w:hint="eastAsia" w:ascii="宋体" w:hAnsi="宋体" w:eastAsia="宋体" w:cs="宋体"/>
                <w:sz w:val="24"/>
                <w:szCs w:val="24"/>
                <w:lang w:val="en-US" w:eastAsia="zh-CN"/>
              </w:rPr>
              <w:t>技术</w:t>
            </w:r>
            <w:r>
              <w:rPr>
                <w:rFonts w:hint="eastAsia" w:ascii="宋体" w:hAnsi="宋体" w:eastAsia="宋体" w:cs="宋体"/>
                <w:sz w:val="24"/>
                <w:szCs w:val="24"/>
              </w:rPr>
              <w:t>及其他要求</w:t>
            </w:r>
          </w:p>
        </w:tc>
      </w:tr>
      <w:tr w14:paraId="6367F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969" w:type="dxa"/>
            <w:vAlign w:val="center"/>
          </w:tcPr>
          <w:p w14:paraId="609DC40C">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3543" w:type="dxa"/>
            <w:vAlign w:val="center"/>
          </w:tcPr>
          <w:p w14:paraId="1C89F718">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三菱机床数控系统</w:t>
            </w:r>
          </w:p>
        </w:tc>
        <w:tc>
          <w:tcPr>
            <w:tcW w:w="3261" w:type="dxa"/>
            <w:gridSpan w:val="2"/>
            <w:vMerge w:val="restart"/>
            <w:vAlign w:val="center"/>
          </w:tcPr>
          <w:p w14:paraId="5EACFF8B">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以实际确认订单为准</w:t>
            </w:r>
          </w:p>
        </w:tc>
        <w:tc>
          <w:tcPr>
            <w:tcW w:w="1337" w:type="dxa"/>
            <w:vMerge w:val="restart"/>
            <w:vAlign w:val="center"/>
          </w:tcPr>
          <w:p w14:paraId="6378ACF4">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下单30天</w:t>
            </w:r>
          </w:p>
        </w:tc>
        <w:tc>
          <w:tcPr>
            <w:tcW w:w="1048" w:type="dxa"/>
            <w:vMerge w:val="restart"/>
            <w:tcBorders>
              <w:bottom w:val="nil"/>
            </w:tcBorders>
            <w:vAlign w:val="center"/>
          </w:tcPr>
          <w:p w14:paraId="71FE0BD8">
            <w:pPr>
              <w:spacing w:line="360" w:lineRule="auto"/>
              <w:jc w:val="center"/>
              <w:rPr>
                <w:rFonts w:hint="default" w:ascii="宋体" w:hAnsi="宋体" w:eastAsia="宋体" w:cs="宋体"/>
                <w:sz w:val="24"/>
                <w:szCs w:val="24"/>
                <w:lang w:val="en-US"/>
              </w:rPr>
            </w:pPr>
            <w:r>
              <w:rPr>
                <w:rFonts w:hint="eastAsia" w:ascii="宋体" w:hAnsi="宋体" w:eastAsia="宋体" w:cs="宋体"/>
                <w:sz w:val="24"/>
                <w:szCs w:val="24"/>
              </w:rPr>
              <w:t>详见</w:t>
            </w:r>
            <w:r>
              <w:rPr>
                <w:rFonts w:hint="eastAsia" w:ascii="宋体" w:hAnsi="宋体" w:eastAsia="宋体" w:cs="宋体"/>
                <w:sz w:val="24"/>
                <w:szCs w:val="24"/>
                <w:lang w:val="en-US" w:eastAsia="zh-CN"/>
              </w:rPr>
              <w:t>五、技术要求</w:t>
            </w:r>
          </w:p>
        </w:tc>
      </w:tr>
      <w:tr w14:paraId="52A5C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jc w:val="center"/>
        </w:trPr>
        <w:tc>
          <w:tcPr>
            <w:tcW w:w="969" w:type="dxa"/>
            <w:vAlign w:val="center"/>
          </w:tcPr>
          <w:p w14:paraId="4AA0FDBA">
            <w:pPr>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3543" w:type="dxa"/>
            <w:vAlign w:val="center"/>
          </w:tcPr>
          <w:p w14:paraId="7EDBF02A">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发那科机床数控系统</w:t>
            </w:r>
          </w:p>
        </w:tc>
        <w:tc>
          <w:tcPr>
            <w:tcW w:w="3261" w:type="dxa"/>
            <w:gridSpan w:val="2"/>
            <w:vMerge w:val="continue"/>
            <w:vAlign w:val="center"/>
          </w:tcPr>
          <w:p w14:paraId="40E689F8">
            <w:pPr>
              <w:spacing w:line="360" w:lineRule="auto"/>
              <w:jc w:val="center"/>
              <w:rPr>
                <w:rFonts w:hint="eastAsia" w:ascii="宋体" w:hAnsi="宋体" w:eastAsia="宋体" w:cs="宋体"/>
                <w:sz w:val="24"/>
                <w:szCs w:val="24"/>
                <w:lang w:val="en-US" w:eastAsia="zh-CN"/>
              </w:rPr>
            </w:pPr>
          </w:p>
        </w:tc>
        <w:tc>
          <w:tcPr>
            <w:tcW w:w="1337" w:type="dxa"/>
            <w:vMerge w:val="continue"/>
            <w:vAlign w:val="center"/>
          </w:tcPr>
          <w:p w14:paraId="36B07A9D">
            <w:pPr>
              <w:spacing w:line="360" w:lineRule="auto"/>
              <w:jc w:val="center"/>
              <w:rPr>
                <w:rFonts w:hint="default" w:ascii="宋体" w:hAnsi="宋体" w:eastAsia="宋体" w:cs="宋体"/>
                <w:sz w:val="24"/>
                <w:szCs w:val="24"/>
                <w:lang w:val="en-US" w:eastAsia="zh-CN"/>
              </w:rPr>
            </w:pPr>
          </w:p>
        </w:tc>
        <w:tc>
          <w:tcPr>
            <w:tcW w:w="1048" w:type="dxa"/>
            <w:vMerge w:val="continue"/>
            <w:tcBorders>
              <w:top w:val="nil"/>
              <w:bottom w:val="nil"/>
            </w:tcBorders>
            <w:vAlign w:val="center"/>
          </w:tcPr>
          <w:p w14:paraId="63DF1F73">
            <w:pPr>
              <w:spacing w:line="360" w:lineRule="auto"/>
              <w:jc w:val="center"/>
              <w:rPr>
                <w:rFonts w:ascii="宋体" w:hAnsi="宋体" w:eastAsia="宋体" w:cs="宋体"/>
                <w:sz w:val="24"/>
                <w:szCs w:val="24"/>
              </w:rPr>
            </w:pPr>
          </w:p>
        </w:tc>
      </w:tr>
      <w:tr w14:paraId="35EB2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jc w:val="center"/>
        </w:trPr>
        <w:tc>
          <w:tcPr>
            <w:tcW w:w="969" w:type="dxa"/>
            <w:vAlign w:val="center"/>
          </w:tcPr>
          <w:p w14:paraId="7F511D99">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3543" w:type="dxa"/>
            <w:vAlign w:val="center"/>
          </w:tcPr>
          <w:p w14:paraId="31AEE466">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西门子机床数控系统</w:t>
            </w:r>
          </w:p>
        </w:tc>
        <w:tc>
          <w:tcPr>
            <w:tcW w:w="3261" w:type="dxa"/>
            <w:gridSpan w:val="2"/>
            <w:vMerge w:val="continue"/>
            <w:vAlign w:val="center"/>
          </w:tcPr>
          <w:p w14:paraId="2F884526">
            <w:pPr>
              <w:spacing w:line="360" w:lineRule="auto"/>
              <w:jc w:val="center"/>
              <w:rPr>
                <w:rFonts w:hint="eastAsia" w:ascii="宋体" w:hAnsi="宋体" w:eastAsia="宋体" w:cs="宋体"/>
                <w:sz w:val="24"/>
                <w:szCs w:val="24"/>
                <w:lang w:val="en-US" w:eastAsia="zh-CN"/>
              </w:rPr>
            </w:pPr>
          </w:p>
        </w:tc>
        <w:tc>
          <w:tcPr>
            <w:tcW w:w="1337" w:type="dxa"/>
            <w:vMerge w:val="continue"/>
            <w:vAlign w:val="center"/>
          </w:tcPr>
          <w:p w14:paraId="3FB94142">
            <w:pPr>
              <w:spacing w:line="360" w:lineRule="auto"/>
              <w:jc w:val="center"/>
              <w:rPr>
                <w:rFonts w:hint="default" w:ascii="宋体" w:hAnsi="宋体" w:eastAsia="宋体" w:cs="宋体"/>
                <w:sz w:val="24"/>
                <w:szCs w:val="24"/>
                <w:lang w:val="en-US" w:eastAsia="zh-CN"/>
              </w:rPr>
            </w:pPr>
          </w:p>
        </w:tc>
        <w:tc>
          <w:tcPr>
            <w:tcW w:w="1048" w:type="dxa"/>
            <w:vMerge w:val="continue"/>
            <w:tcBorders>
              <w:top w:val="nil"/>
              <w:bottom w:val="nil"/>
            </w:tcBorders>
            <w:vAlign w:val="center"/>
          </w:tcPr>
          <w:p w14:paraId="1312DABE">
            <w:pPr>
              <w:spacing w:line="360" w:lineRule="auto"/>
              <w:jc w:val="center"/>
              <w:rPr>
                <w:rFonts w:ascii="宋体" w:hAnsi="宋体" w:eastAsia="宋体" w:cs="宋体"/>
                <w:sz w:val="24"/>
                <w:szCs w:val="24"/>
              </w:rPr>
            </w:pPr>
          </w:p>
        </w:tc>
      </w:tr>
      <w:tr w14:paraId="24ABF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jc w:val="center"/>
        </w:trPr>
        <w:tc>
          <w:tcPr>
            <w:tcW w:w="969" w:type="dxa"/>
            <w:vAlign w:val="center"/>
          </w:tcPr>
          <w:p w14:paraId="1109AFD1">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3543" w:type="dxa"/>
            <w:vAlign w:val="center"/>
          </w:tcPr>
          <w:p w14:paraId="2C5FC829">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新代机床数控系统</w:t>
            </w:r>
          </w:p>
        </w:tc>
        <w:tc>
          <w:tcPr>
            <w:tcW w:w="3261" w:type="dxa"/>
            <w:gridSpan w:val="2"/>
            <w:vMerge w:val="continue"/>
            <w:vAlign w:val="center"/>
          </w:tcPr>
          <w:p w14:paraId="5C6BD5FB">
            <w:pPr>
              <w:spacing w:line="360" w:lineRule="auto"/>
              <w:jc w:val="center"/>
              <w:rPr>
                <w:rFonts w:hint="eastAsia" w:ascii="宋体" w:hAnsi="宋体" w:eastAsia="宋体" w:cs="宋体"/>
                <w:sz w:val="24"/>
                <w:szCs w:val="24"/>
                <w:lang w:val="en-US" w:eastAsia="zh-CN"/>
              </w:rPr>
            </w:pPr>
          </w:p>
        </w:tc>
        <w:tc>
          <w:tcPr>
            <w:tcW w:w="1337" w:type="dxa"/>
            <w:vMerge w:val="continue"/>
            <w:vAlign w:val="center"/>
          </w:tcPr>
          <w:p w14:paraId="3B35501B">
            <w:pPr>
              <w:spacing w:line="360" w:lineRule="auto"/>
              <w:jc w:val="center"/>
              <w:rPr>
                <w:rFonts w:hint="eastAsia" w:ascii="宋体" w:hAnsi="宋体" w:eastAsia="宋体" w:cs="宋体"/>
                <w:sz w:val="24"/>
                <w:szCs w:val="24"/>
                <w:lang w:val="en-US" w:eastAsia="zh-CN"/>
              </w:rPr>
            </w:pPr>
          </w:p>
        </w:tc>
        <w:tc>
          <w:tcPr>
            <w:tcW w:w="1048" w:type="dxa"/>
            <w:vMerge w:val="continue"/>
            <w:tcBorders>
              <w:top w:val="nil"/>
              <w:bottom w:val="nil"/>
            </w:tcBorders>
            <w:vAlign w:val="center"/>
          </w:tcPr>
          <w:p w14:paraId="634669FE">
            <w:pPr>
              <w:spacing w:line="360" w:lineRule="auto"/>
              <w:jc w:val="center"/>
              <w:rPr>
                <w:rFonts w:ascii="宋体" w:hAnsi="宋体" w:eastAsia="宋体" w:cs="宋体"/>
                <w:sz w:val="24"/>
                <w:szCs w:val="24"/>
              </w:rPr>
            </w:pPr>
          </w:p>
        </w:tc>
      </w:tr>
      <w:tr w14:paraId="0842E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jc w:val="center"/>
        </w:trPr>
        <w:tc>
          <w:tcPr>
            <w:tcW w:w="969" w:type="dxa"/>
            <w:vAlign w:val="center"/>
          </w:tcPr>
          <w:p w14:paraId="4E78DB57">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3543" w:type="dxa"/>
            <w:vAlign w:val="center"/>
          </w:tcPr>
          <w:p w14:paraId="57C259E5">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华中机床数控系统</w:t>
            </w:r>
          </w:p>
        </w:tc>
        <w:tc>
          <w:tcPr>
            <w:tcW w:w="3261" w:type="dxa"/>
            <w:gridSpan w:val="2"/>
            <w:vMerge w:val="continue"/>
            <w:vAlign w:val="center"/>
          </w:tcPr>
          <w:p w14:paraId="7DA72021">
            <w:pPr>
              <w:spacing w:line="360" w:lineRule="auto"/>
              <w:jc w:val="center"/>
              <w:rPr>
                <w:rFonts w:hint="eastAsia" w:ascii="宋体" w:hAnsi="宋体" w:eastAsia="宋体" w:cs="宋体"/>
                <w:sz w:val="24"/>
                <w:szCs w:val="24"/>
                <w:lang w:val="en-US" w:eastAsia="zh-CN"/>
              </w:rPr>
            </w:pPr>
          </w:p>
        </w:tc>
        <w:tc>
          <w:tcPr>
            <w:tcW w:w="1337" w:type="dxa"/>
            <w:vMerge w:val="continue"/>
            <w:vAlign w:val="center"/>
          </w:tcPr>
          <w:p w14:paraId="165D16FD">
            <w:pPr>
              <w:spacing w:line="360" w:lineRule="auto"/>
              <w:jc w:val="center"/>
              <w:rPr>
                <w:rFonts w:hint="eastAsia" w:ascii="宋体" w:hAnsi="宋体" w:eastAsia="宋体" w:cs="宋体"/>
                <w:sz w:val="24"/>
                <w:szCs w:val="24"/>
                <w:lang w:val="en-US" w:eastAsia="zh-CN"/>
              </w:rPr>
            </w:pPr>
          </w:p>
        </w:tc>
        <w:tc>
          <w:tcPr>
            <w:tcW w:w="1048" w:type="dxa"/>
            <w:vMerge w:val="continue"/>
            <w:tcBorders>
              <w:top w:val="nil"/>
              <w:bottom w:val="nil"/>
            </w:tcBorders>
            <w:vAlign w:val="center"/>
          </w:tcPr>
          <w:p w14:paraId="01EE6075">
            <w:pPr>
              <w:spacing w:line="360" w:lineRule="auto"/>
              <w:jc w:val="center"/>
              <w:rPr>
                <w:rFonts w:ascii="宋体" w:hAnsi="宋体" w:eastAsia="宋体" w:cs="宋体"/>
                <w:sz w:val="24"/>
                <w:szCs w:val="24"/>
              </w:rPr>
            </w:pPr>
          </w:p>
        </w:tc>
      </w:tr>
      <w:tr w14:paraId="6158B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jc w:val="center"/>
        </w:trPr>
        <w:tc>
          <w:tcPr>
            <w:tcW w:w="969" w:type="dxa"/>
            <w:vAlign w:val="center"/>
          </w:tcPr>
          <w:p w14:paraId="55B8870C">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3543" w:type="dxa"/>
            <w:vAlign w:val="center"/>
          </w:tcPr>
          <w:p w14:paraId="4A5AC7FC">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广数机床数控系统</w:t>
            </w:r>
          </w:p>
        </w:tc>
        <w:tc>
          <w:tcPr>
            <w:tcW w:w="3261" w:type="dxa"/>
            <w:gridSpan w:val="2"/>
            <w:vMerge w:val="continue"/>
            <w:vAlign w:val="center"/>
          </w:tcPr>
          <w:p w14:paraId="4C3857B5">
            <w:pPr>
              <w:spacing w:line="360" w:lineRule="auto"/>
              <w:jc w:val="center"/>
              <w:rPr>
                <w:rFonts w:hint="eastAsia" w:ascii="宋体" w:hAnsi="宋体" w:eastAsia="宋体" w:cs="宋体"/>
                <w:sz w:val="24"/>
                <w:szCs w:val="24"/>
                <w:lang w:val="en-US" w:eastAsia="zh-CN"/>
              </w:rPr>
            </w:pPr>
          </w:p>
        </w:tc>
        <w:tc>
          <w:tcPr>
            <w:tcW w:w="1337" w:type="dxa"/>
            <w:vMerge w:val="continue"/>
            <w:vAlign w:val="center"/>
          </w:tcPr>
          <w:p w14:paraId="32DCB450">
            <w:pPr>
              <w:spacing w:line="360" w:lineRule="auto"/>
              <w:jc w:val="center"/>
              <w:rPr>
                <w:rFonts w:hint="default" w:ascii="宋体" w:hAnsi="宋体" w:eastAsia="宋体" w:cs="宋体"/>
                <w:sz w:val="24"/>
                <w:szCs w:val="24"/>
                <w:lang w:val="en-US" w:eastAsia="zh-CN"/>
              </w:rPr>
            </w:pPr>
          </w:p>
        </w:tc>
        <w:tc>
          <w:tcPr>
            <w:tcW w:w="1048" w:type="dxa"/>
            <w:vMerge w:val="continue"/>
            <w:tcBorders>
              <w:top w:val="nil"/>
              <w:bottom w:val="nil"/>
            </w:tcBorders>
            <w:vAlign w:val="center"/>
          </w:tcPr>
          <w:p w14:paraId="559BE76D">
            <w:pPr>
              <w:spacing w:line="360" w:lineRule="auto"/>
              <w:jc w:val="center"/>
              <w:rPr>
                <w:rFonts w:ascii="宋体" w:hAnsi="宋体" w:eastAsia="宋体" w:cs="宋体"/>
                <w:sz w:val="24"/>
                <w:szCs w:val="24"/>
              </w:rPr>
            </w:pPr>
          </w:p>
        </w:tc>
      </w:tr>
      <w:tr w14:paraId="000DC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jc w:val="center"/>
        </w:trPr>
        <w:tc>
          <w:tcPr>
            <w:tcW w:w="969" w:type="dxa"/>
            <w:vAlign w:val="center"/>
          </w:tcPr>
          <w:p w14:paraId="57587FE0">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3543" w:type="dxa"/>
            <w:vAlign w:val="center"/>
          </w:tcPr>
          <w:p w14:paraId="4899130B">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凯恩帝机床数控系统</w:t>
            </w:r>
          </w:p>
        </w:tc>
        <w:tc>
          <w:tcPr>
            <w:tcW w:w="3261" w:type="dxa"/>
            <w:gridSpan w:val="2"/>
            <w:vMerge w:val="continue"/>
            <w:vAlign w:val="center"/>
          </w:tcPr>
          <w:p w14:paraId="41A65911">
            <w:pPr>
              <w:spacing w:line="360" w:lineRule="auto"/>
              <w:jc w:val="center"/>
              <w:rPr>
                <w:rFonts w:hint="eastAsia" w:ascii="宋体" w:hAnsi="宋体" w:eastAsia="宋体" w:cs="宋体"/>
                <w:sz w:val="24"/>
                <w:szCs w:val="24"/>
                <w:lang w:val="en-US" w:eastAsia="zh-CN"/>
              </w:rPr>
            </w:pPr>
          </w:p>
        </w:tc>
        <w:tc>
          <w:tcPr>
            <w:tcW w:w="1337" w:type="dxa"/>
            <w:vMerge w:val="continue"/>
            <w:vAlign w:val="center"/>
          </w:tcPr>
          <w:p w14:paraId="7D62F9EC">
            <w:pPr>
              <w:spacing w:line="360" w:lineRule="auto"/>
              <w:jc w:val="center"/>
              <w:rPr>
                <w:rFonts w:hint="eastAsia" w:ascii="宋体" w:hAnsi="宋体" w:eastAsia="宋体" w:cs="宋体"/>
                <w:sz w:val="24"/>
                <w:szCs w:val="24"/>
                <w:lang w:val="en-US" w:eastAsia="zh-CN"/>
              </w:rPr>
            </w:pPr>
          </w:p>
        </w:tc>
        <w:tc>
          <w:tcPr>
            <w:tcW w:w="1048" w:type="dxa"/>
            <w:vMerge w:val="continue"/>
            <w:tcBorders>
              <w:top w:val="nil"/>
              <w:bottom w:val="nil"/>
            </w:tcBorders>
            <w:vAlign w:val="center"/>
          </w:tcPr>
          <w:p w14:paraId="10CA2876">
            <w:pPr>
              <w:spacing w:line="360" w:lineRule="auto"/>
              <w:jc w:val="center"/>
              <w:rPr>
                <w:rFonts w:ascii="宋体" w:hAnsi="宋体" w:eastAsia="宋体" w:cs="宋体"/>
                <w:sz w:val="24"/>
                <w:szCs w:val="24"/>
              </w:rPr>
            </w:pPr>
          </w:p>
        </w:tc>
      </w:tr>
      <w:tr w14:paraId="05F5B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jc w:val="center"/>
        </w:trPr>
        <w:tc>
          <w:tcPr>
            <w:tcW w:w="969" w:type="dxa"/>
            <w:vAlign w:val="center"/>
          </w:tcPr>
          <w:p w14:paraId="2E5E1C13">
            <w:pPr>
              <w:spacing w:line="360" w:lineRule="auto"/>
              <w:jc w:val="center"/>
              <w:rPr>
                <w:rFonts w:hint="eastAsia" w:ascii="宋体" w:hAnsi="宋体" w:eastAsia="宋体" w:cs="宋体"/>
                <w:sz w:val="24"/>
                <w:szCs w:val="24"/>
                <w:lang w:eastAsia="zh-CN"/>
              </w:rPr>
            </w:pPr>
          </w:p>
        </w:tc>
        <w:tc>
          <w:tcPr>
            <w:tcW w:w="3543" w:type="dxa"/>
            <w:vAlign w:val="center"/>
          </w:tcPr>
          <w:p w14:paraId="7CAB936A">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以下空白</w:t>
            </w:r>
            <w:r>
              <w:rPr>
                <w:rFonts w:hint="eastAsia" w:ascii="宋体" w:hAnsi="宋体" w:eastAsia="宋体" w:cs="宋体"/>
                <w:sz w:val="24"/>
                <w:szCs w:val="24"/>
                <w:lang w:eastAsia="zh-CN"/>
              </w:rPr>
              <w:t>）</w:t>
            </w:r>
          </w:p>
        </w:tc>
        <w:tc>
          <w:tcPr>
            <w:tcW w:w="4598" w:type="dxa"/>
            <w:gridSpan w:val="3"/>
            <w:vAlign w:val="center"/>
          </w:tcPr>
          <w:p w14:paraId="3C6D2329">
            <w:pPr>
              <w:spacing w:line="360" w:lineRule="auto"/>
              <w:jc w:val="center"/>
              <w:rPr>
                <w:rFonts w:ascii="宋体" w:hAnsi="宋体" w:eastAsia="宋体" w:cs="宋体"/>
                <w:sz w:val="24"/>
                <w:szCs w:val="24"/>
              </w:rPr>
            </w:pPr>
          </w:p>
        </w:tc>
        <w:tc>
          <w:tcPr>
            <w:tcW w:w="1048" w:type="dxa"/>
            <w:vMerge w:val="continue"/>
            <w:tcBorders>
              <w:top w:val="nil"/>
              <w:bottom w:val="nil"/>
            </w:tcBorders>
            <w:vAlign w:val="center"/>
          </w:tcPr>
          <w:p w14:paraId="3F8A9793">
            <w:pPr>
              <w:spacing w:line="360" w:lineRule="auto"/>
              <w:jc w:val="center"/>
              <w:rPr>
                <w:rFonts w:ascii="宋体" w:hAnsi="宋体" w:eastAsia="宋体" w:cs="宋体"/>
                <w:sz w:val="24"/>
                <w:szCs w:val="24"/>
              </w:rPr>
            </w:pPr>
          </w:p>
        </w:tc>
      </w:tr>
      <w:tr w14:paraId="6E8B0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10158" w:type="dxa"/>
            <w:gridSpan w:val="6"/>
            <w:vAlign w:val="bottom"/>
          </w:tcPr>
          <w:p w14:paraId="09AACF1A">
            <w:pPr>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注：以实际生产需要，按需下单</w:t>
            </w:r>
          </w:p>
        </w:tc>
      </w:tr>
    </w:tbl>
    <w:p w14:paraId="54E1654C">
      <w:pPr>
        <w:spacing w:before="120" w:beforeLines="50" w:line="360" w:lineRule="auto"/>
        <w:rPr>
          <w:rFonts w:hint="eastAsia" w:ascii="宋体" w:hAnsi="宋体" w:eastAsia="宋体" w:cs="宋体"/>
          <w:sz w:val="24"/>
          <w:szCs w:val="24"/>
        </w:rPr>
      </w:pPr>
      <w:r>
        <w:rPr>
          <w:rFonts w:hint="eastAsia" w:ascii="宋体" w:hAnsi="宋体" w:eastAsia="宋体" w:cs="宋体"/>
          <w:sz w:val="24"/>
          <w:szCs w:val="24"/>
        </w:rPr>
        <w:t>(具体相关信息如技术参数、规格、质量标准、包装、运输费等要求请与我单位相关人员联系，联系人：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吴先生</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15959849898</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78417BF">
      <w:pPr>
        <w:pStyle w:val="28"/>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sz w:val="24"/>
          <w:szCs w:val="24"/>
        </w:rPr>
        <w:t>交货地</w:t>
      </w:r>
      <w:r>
        <w:rPr>
          <w:rFonts w:hint="eastAsia" w:ascii="宋体" w:hAnsi="宋体" w:eastAsia="宋体" w:cs="宋体"/>
          <w:color w:val="auto"/>
          <w:sz w:val="24"/>
          <w:szCs w:val="24"/>
        </w:rPr>
        <w:t>点：中国机械总院集团海西（福建）分院有限公司指定地点。</w:t>
      </w:r>
    </w:p>
    <w:p w14:paraId="184E7178">
      <w:pPr>
        <w:pStyle w:val="28"/>
        <w:numPr>
          <w:ilvl w:val="0"/>
          <w:numId w:val="1"/>
        </w:numPr>
        <w:kinsoku/>
        <w:spacing w:line="360" w:lineRule="auto"/>
        <w:ind w:left="0" w:firstLine="480"/>
        <w:rPr>
          <w:rFonts w:hint="eastAsia" w:ascii="宋体" w:hAnsi="宋体" w:eastAsia="宋体" w:cs="宋体"/>
          <w:color w:val="auto"/>
          <w:sz w:val="24"/>
          <w:szCs w:val="24"/>
        </w:rPr>
      </w:pPr>
      <w:bookmarkStart w:id="19" w:name="_Toc5828"/>
      <w:r>
        <w:rPr>
          <w:rFonts w:hint="eastAsia" w:ascii="宋体" w:hAnsi="宋体" w:eastAsia="宋体" w:cs="宋体"/>
          <w:color w:val="auto"/>
          <w:sz w:val="24"/>
          <w:szCs w:val="24"/>
        </w:rPr>
        <w:t>投标截止时间：</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日</w:t>
      </w:r>
      <w:bookmarkEnd w:id="19"/>
    </w:p>
    <w:p w14:paraId="298CC50F">
      <w:pPr>
        <w:pStyle w:val="28"/>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投标文件的递交：拟参加本次投标的单位请于投标截止时间之前，将密封并加盖公章的文件袋，用特快专递方式邮寄到我单位（投标文件正本一份，副本四份），原则上不接受当面递送。</w:t>
      </w:r>
    </w:p>
    <w:p w14:paraId="2EE83352">
      <w:pPr>
        <w:pStyle w:val="28"/>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开标时间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 </w:t>
      </w:r>
    </w:p>
    <w:p w14:paraId="5A17A8CE">
      <w:pPr>
        <w:pStyle w:val="28"/>
        <w:numPr>
          <w:ilvl w:val="0"/>
          <w:numId w:val="1"/>
        </w:numPr>
        <w:kinsoku/>
        <w:spacing w:line="360" w:lineRule="auto"/>
        <w:ind w:left="0" w:firstLine="480"/>
        <w:outlineLvl w:val="0"/>
        <w:rPr>
          <w:rFonts w:hint="eastAsia" w:ascii="宋体" w:hAnsi="宋体" w:eastAsia="宋体" w:cs="宋体"/>
          <w:sz w:val="24"/>
          <w:szCs w:val="24"/>
        </w:rPr>
      </w:pPr>
      <w:bookmarkStart w:id="20" w:name="_Toc654"/>
      <w:bookmarkStart w:id="21" w:name="_Toc27635"/>
      <w:bookmarkStart w:id="22" w:name="_Toc7018"/>
      <w:bookmarkStart w:id="23" w:name="_Toc30159"/>
      <w:bookmarkStart w:id="24" w:name="_Toc9339"/>
      <w:bookmarkStart w:id="25" w:name="_Toc24591"/>
      <w:r>
        <w:rPr>
          <w:rFonts w:hint="eastAsia" w:ascii="宋体" w:hAnsi="宋体" w:eastAsia="宋体" w:cs="宋体"/>
          <w:sz w:val="24"/>
          <w:szCs w:val="24"/>
        </w:rPr>
        <w:t>相关要求：</w:t>
      </w:r>
      <w:bookmarkEnd w:id="20"/>
      <w:bookmarkEnd w:id="21"/>
      <w:bookmarkEnd w:id="22"/>
      <w:bookmarkEnd w:id="23"/>
      <w:bookmarkEnd w:id="24"/>
      <w:bookmarkEnd w:id="25"/>
    </w:p>
    <w:p w14:paraId="536F1E45">
      <w:pPr>
        <w:widowControl w:val="0"/>
        <w:kinsoku/>
        <w:spacing w:line="360" w:lineRule="auto"/>
        <w:rPr>
          <w:rFonts w:hint="eastAsia" w:ascii="宋体" w:hAnsi="宋体" w:eastAsia="宋体" w:cs="宋体"/>
          <w:sz w:val="24"/>
          <w:szCs w:val="24"/>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fldChar w:fldCharType="begin"/>
      </w:r>
      <w:r>
        <w:rPr>
          <w:rFonts w:hint="eastAsia" w:ascii="宋体" w:hAnsi="宋体" w:eastAsia="宋体" w:cs="宋体"/>
        </w:rPr>
        <w:instrText xml:space="preserve"> HYPERLINK "http://www.haosou.com/s?q=%E6%8A%A5%E4%BB%B7%E5%8D%95&amp;ie=utf-8&amp;src=wenda_link" </w:instrText>
      </w:r>
      <w:r>
        <w:rPr>
          <w:rFonts w:hint="eastAsia" w:ascii="宋体" w:hAnsi="宋体" w:eastAsia="宋体" w:cs="宋体"/>
        </w:rPr>
        <w:fldChar w:fldCharType="separate"/>
      </w:r>
      <w:r>
        <w:rPr>
          <w:rFonts w:hint="eastAsia" w:ascii="宋体" w:hAnsi="宋体" w:eastAsia="宋体" w:cs="宋体"/>
          <w:sz w:val="24"/>
          <w:szCs w:val="24"/>
        </w:rPr>
        <w:t>投标报价单需按照我公司提供的样表填写，</w:t>
      </w:r>
      <w:r>
        <w:rPr>
          <w:rFonts w:hint="eastAsia" w:ascii="宋体" w:hAnsi="宋体" w:eastAsia="宋体" w:cs="宋体"/>
          <w:sz w:val="24"/>
          <w:szCs w:val="24"/>
        </w:rPr>
        <w:fldChar w:fldCharType="end"/>
      </w:r>
      <w:r>
        <w:rPr>
          <w:rFonts w:hint="eastAsia" w:ascii="宋体" w:hAnsi="宋体" w:eastAsia="宋体" w:cs="宋体"/>
          <w:sz w:val="24"/>
          <w:szCs w:val="24"/>
        </w:rPr>
        <w:t>特殊情况可稍作调整，内容必须填写完整、真实和准确。除投标报价表外，不得对文件格式和内容进行修改，如发现投标文件 未按我公司提供的招标文件格式填写，将视为废标。</w:t>
      </w:r>
    </w:p>
    <w:p w14:paraId="1C3AC6A2">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 xml:space="preserve">密封文件袋上必须标注项目名称和投标单位名称,并注明“正式开标前，不得开启”字样。投标人投标时应提供加盖单位公章的项目技术方案、供货业绩及营业执照副本、资质证书、 </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sz w:val="24"/>
          <w:szCs w:val="24"/>
        </w:rPr>
        <w:t>安全生产许可证等</w:t>
      </w:r>
      <w:r>
        <w:rPr>
          <w:rFonts w:hint="eastAsia" w:ascii="宋体" w:hAnsi="宋体" w:eastAsia="宋体" w:cs="宋体"/>
          <w:sz w:val="24"/>
          <w:szCs w:val="24"/>
        </w:rPr>
        <w:fldChar w:fldCharType="end"/>
      </w:r>
      <w:r>
        <w:rPr>
          <w:rFonts w:hint="eastAsia" w:ascii="宋体" w:hAnsi="宋体" w:eastAsia="宋体" w:cs="宋体"/>
          <w:sz w:val="24"/>
          <w:szCs w:val="24"/>
        </w:rPr>
        <w:t>证书复印件。</w:t>
      </w:r>
    </w:p>
    <w:p w14:paraId="619D7059">
      <w:pPr>
        <w:widowControl w:val="0"/>
        <w:kinsoku/>
        <w:spacing w:line="360" w:lineRule="auto"/>
        <w:ind w:firstLine="480" w:firstLineChars="200"/>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（3）本次招标报价税率为13%。</w:t>
      </w:r>
    </w:p>
    <w:p w14:paraId="144B49F1">
      <w:pPr>
        <w:pStyle w:val="15"/>
        <w:ind w:left="0" w:leftChars="0" w:firstLine="480" w:firstLineChars="0"/>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（4）营业执照</w:t>
      </w:r>
    </w:p>
    <w:p w14:paraId="7B0CFA4B">
      <w:pPr>
        <w:pStyle w:val="15"/>
        <w:ind w:left="0" w:leftChars="0" w:firstLine="480" w:firstLineChars="0"/>
        <w:rPr>
          <w:rFonts w:hint="eastAsia" w:ascii="宋体" w:hAnsi="宋体" w:eastAsia="宋体" w:cs="宋体"/>
          <w:color w:val="auto"/>
          <w:sz w:val="24"/>
          <w:szCs w:val="24"/>
          <w:lang w:eastAsia="zh-CN"/>
        </w:rPr>
      </w:pPr>
      <w:r>
        <w:rPr>
          <w:rFonts w:hint="eastAsia" w:ascii="宋体" w:hAnsi="宋体" w:eastAsia="宋体" w:cs="宋体"/>
          <w:snapToGrid w:val="0"/>
          <w:color w:val="000000"/>
          <w:sz w:val="24"/>
          <w:szCs w:val="24"/>
          <w:lang w:val="en-US" w:eastAsia="zh-CN" w:bidi="ar-SA"/>
        </w:rPr>
        <w:t>（5）</w:t>
      </w:r>
      <w:r>
        <w:rPr>
          <w:rFonts w:hint="eastAsia" w:ascii="宋体" w:hAnsi="宋体" w:eastAsia="宋体" w:cs="宋体"/>
          <w:color w:val="auto"/>
          <w:sz w:val="24"/>
          <w:szCs w:val="24"/>
        </w:rPr>
        <w:t>相关体系认证（质量、环境、职业健康安全</w:t>
      </w:r>
      <w:r>
        <w:rPr>
          <w:rFonts w:hint="eastAsia" w:ascii="宋体" w:hAnsi="宋体" w:eastAsia="宋体" w:cs="宋体"/>
          <w:color w:val="auto"/>
          <w:sz w:val="24"/>
          <w:szCs w:val="24"/>
          <w:lang w:eastAsia="zh-CN"/>
        </w:rPr>
        <w:t>）</w:t>
      </w:r>
    </w:p>
    <w:p w14:paraId="7313F267">
      <w:pPr>
        <w:pStyle w:val="15"/>
        <w:ind w:left="0" w:leftChars="0" w:firstLine="48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投标人近三年来承接过合同金额</w:t>
      </w:r>
      <w:r>
        <w:rPr>
          <w:rFonts w:hint="eastAsia" w:ascii="宋体" w:hAnsi="宋体" w:eastAsia="宋体" w:cs="宋体"/>
          <w:color w:val="auto"/>
          <w:sz w:val="24"/>
          <w:szCs w:val="24"/>
          <w:lang w:val="en-US" w:eastAsia="zh-CN"/>
        </w:rPr>
        <w:t>300</w:t>
      </w:r>
      <w:r>
        <w:rPr>
          <w:rFonts w:hint="eastAsia" w:ascii="宋体" w:hAnsi="宋体" w:eastAsia="宋体" w:cs="宋体"/>
          <w:color w:val="auto"/>
          <w:sz w:val="24"/>
          <w:szCs w:val="24"/>
        </w:rPr>
        <w:t>万元及以上类似业绩且验收合格</w:t>
      </w:r>
      <w:r>
        <w:rPr>
          <w:rFonts w:hint="eastAsia" w:ascii="宋体" w:hAnsi="宋体" w:eastAsia="宋体" w:cs="宋体"/>
          <w:color w:val="auto"/>
          <w:sz w:val="24"/>
          <w:szCs w:val="24"/>
          <w:lang w:val="en-US" w:eastAsia="zh-CN"/>
        </w:rPr>
        <w:t>类似业绩（</w:t>
      </w:r>
      <w:r>
        <w:rPr>
          <w:rFonts w:hint="eastAsia" w:ascii="宋体" w:hAnsi="宋体" w:eastAsia="宋体" w:cs="宋体"/>
          <w:color w:val="auto"/>
          <w:sz w:val="24"/>
          <w:szCs w:val="24"/>
        </w:rPr>
        <w:t>投标人应当提供合同、验收证明复印件（须加盖验收方公章）等证明材料</w:t>
      </w:r>
      <w:r>
        <w:rPr>
          <w:rFonts w:hint="eastAsia" w:ascii="宋体" w:hAnsi="宋体" w:eastAsia="宋体" w:cs="宋体"/>
          <w:color w:val="auto"/>
          <w:sz w:val="24"/>
          <w:szCs w:val="24"/>
          <w:lang w:eastAsia="zh-CN"/>
        </w:rPr>
        <w:t>）</w:t>
      </w:r>
    </w:p>
    <w:p w14:paraId="5E0413B2">
      <w:pPr>
        <w:keepNext w:val="0"/>
        <w:keepLines w:val="0"/>
        <w:pageBreakBefore w:val="0"/>
        <w:widowControl/>
        <w:kinsoku/>
        <w:wordWrap/>
        <w:overflowPunct/>
        <w:topLinePunct w:val="0"/>
        <w:autoSpaceDE/>
        <w:autoSpaceDN/>
        <w:bidi w:val="0"/>
        <w:adjustRightInd/>
        <w:snapToGrid/>
        <w:spacing w:line="300" w:lineRule="auto"/>
        <w:ind w:left="0" w:leftChars="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7）预付30%订金，货到、票到检验合格后7天付款，付银承。</w:t>
      </w:r>
    </w:p>
    <w:p w14:paraId="4DBBE31A">
      <w:pPr>
        <w:widowControl w:val="0"/>
        <w:kinsoku/>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投标人须对所售出的产品实行三包:即产品在正常使用情况下发生质量问题时，投标人应按使用方的要求，负责对产品实行包修、包换、包退。</w:t>
      </w:r>
    </w:p>
    <w:p w14:paraId="6449A810">
      <w:pPr>
        <w:pStyle w:val="28"/>
        <w:numPr>
          <w:ilvl w:val="0"/>
          <w:numId w:val="1"/>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凡对本次招标的有关事项需要咨询或有异议时，请</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日前</w:t>
      </w:r>
      <w:r>
        <w:rPr>
          <w:rFonts w:hint="eastAsia" w:ascii="宋体" w:hAnsi="宋体" w:eastAsia="宋体" w:cs="宋体"/>
          <w:sz w:val="24"/>
          <w:szCs w:val="24"/>
        </w:rPr>
        <w:t>与相关负责人联系。关于评标结果，我们将会在评标结束之后第一时间告知。</w:t>
      </w:r>
    </w:p>
    <w:p w14:paraId="2118314F">
      <w:pPr>
        <w:pStyle w:val="28"/>
        <w:numPr>
          <w:ilvl w:val="0"/>
          <w:numId w:val="1"/>
        </w:numPr>
        <w:kinsoku/>
        <w:spacing w:line="360" w:lineRule="auto"/>
        <w:ind w:left="0" w:firstLine="480"/>
        <w:outlineLvl w:val="0"/>
        <w:rPr>
          <w:rFonts w:hint="eastAsia" w:ascii="宋体" w:hAnsi="宋体" w:eastAsia="宋体" w:cs="宋体"/>
          <w:sz w:val="24"/>
          <w:szCs w:val="24"/>
        </w:rPr>
      </w:pPr>
      <w:bookmarkStart w:id="26" w:name="_Toc21790"/>
      <w:bookmarkStart w:id="27" w:name="_Toc30078"/>
      <w:bookmarkStart w:id="28" w:name="_Toc19941"/>
      <w:bookmarkStart w:id="29" w:name="_Toc4182"/>
      <w:bookmarkStart w:id="30" w:name="_Toc20083"/>
      <w:bookmarkStart w:id="31" w:name="_Toc21113"/>
      <w:r>
        <w:rPr>
          <w:rFonts w:hint="eastAsia" w:ascii="宋体" w:hAnsi="宋体" w:eastAsia="宋体" w:cs="宋体"/>
          <w:sz w:val="24"/>
          <w:szCs w:val="24"/>
        </w:rPr>
        <w:t>联系方式</w:t>
      </w:r>
      <w:bookmarkEnd w:id="26"/>
      <w:bookmarkEnd w:id="27"/>
      <w:bookmarkEnd w:id="28"/>
      <w:bookmarkEnd w:id="29"/>
      <w:bookmarkEnd w:id="30"/>
      <w:bookmarkEnd w:id="31"/>
    </w:p>
    <w:p w14:paraId="214B5A74">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 标 人：中国机械总院集团海西（福建）分院有限公司</w:t>
      </w:r>
    </w:p>
    <w:p w14:paraId="28B0F52F">
      <w:pPr>
        <w:tabs>
          <w:tab w:val="left" w:pos="144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 系 人：</w:t>
      </w:r>
      <w:r>
        <w:rPr>
          <w:rFonts w:hint="eastAsia" w:ascii="宋体" w:hAnsi="宋体" w:eastAsia="宋体" w:cs="宋体"/>
          <w:sz w:val="24"/>
          <w:szCs w:val="24"/>
          <w:lang w:eastAsia="zh-CN"/>
        </w:rPr>
        <w:t>李浩东</w:t>
      </w:r>
    </w:p>
    <w:p w14:paraId="530C351C">
      <w:pPr>
        <w:tabs>
          <w:tab w:val="left" w:pos="144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联系电话：0598-8050808、</w:t>
      </w:r>
      <w:r>
        <w:rPr>
          <w:rFonts w:hint="eastAsia" w:ascii="宋体" w:hAnsi="宋体" w:eastAsia="宋体" w:cs="宋体"/>
          <w:sz w:val="24"/>
          <w:szCs w:val="24"/>
          <w:lang w:val="en-US" w:eastAsia="zh-CN"/>
        </w:rPr>
        <w:t>18707194032</w:t>
      </w:r>
    </w:p>
    <w:p w14:paraId="56DA46E0">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纪检监督电话：0598-8050668  </w:t>
      </w:r>
    </w:p>
    <w:p w14:paraId="48FEA493">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    址：福建省三明市沙县区金沙园开发区创新东路413号</w:t>
      </w:r>
    </w:p>
    <w:p w14:paraId="46CDEEBE">
      <w:pPr>
        <w:spacing w:line="270" w:lineRule="auto"/>
        <w:rPr>
          <w:rFonts w:hint="eastAsia" w:ascii="宋体" w:hAnsi="宋体" w:eastAsia="宋体" w:cs="宋体"/>
        </w:rPr>
      </w:pPr>
    </w:p>
    <w:p w14:paraId="42C87FBA">
      <w:pPr>
        <w:spacing w:line="360" w:lineRule="auto"/>
        <w:rPr>
          <w:rFonts w:hint="eastAsia" w:ascii="宋体" w:hAnsi="宋体" w:eastAsia="宋体" w:cs="宋体"/>
        </w:rPr>
      </w:pPr>
    </w:p>
    <w:p w14:paraId="02A85C49">
      <w:pPr>
        <w:spacing w:line="360" w:lineRule="auto"/>
        <w:ind w:firstLine="459"/>
        <w:jc w:val="right"/>
        <w:outlineLvl w:val="0"/>
        <w:rPr>
          <w:rFonts w:hint="eastAsia" w:ascii="宋体" w:hAnsi="宋体" w:eastAsia="宋体" w:cs="宋体"/>
          <w:sz w:val="24"/>
          <w:szCs w:val="24"/>
        </w:rPr>
      </w:pPr>
      <w:bookmarkStart w:id="32" w:name="_Toc19147"/>
      <w:bookmarkStart w:id="33" w:name="_Toc23207"/>
      <w:bookmarkStart w:id="34" w:name="_Toc322"/>
      <w:bookmarkStart w:id="35" w:name="_Toc20059"/>
      <w:r>
        <w:rPr>
          <w:rFonts w:hint="eastAsia" w:ascii="宋体" w:hAnsi="宋体" w:eastAsia="宋体" w:cs="宋体"/>
          <w:sz w:val="24"/>
          <w:szCs w:val="24"/>
        </w:rPr>
        <w:t>中国机械总院集团海西（福建）分院有限公司</w:t>
      </w:r>
      <w:bookmarkEnd w:id="32"/>
      <w:bookmarkEnd w:id="33"/>
      <w:bookmarkEnd w:id="34"/>
      <w:bookmarkEnd w:id="35"/>
      <w:r>
        <w:rPr>
          <w:rFonts w:hint="eastAsia" w:ascii="宋体" w:hAnsi="宋体" w:eastAsia="宋体" w:cs="宋体"/>
          <w:sz w:val="24"/>
          <w:szCs w:val="24"/>
        </w:rPr>
        <w:t xml:space="preserve"> </w:t>
      </w:r>
    </w:p>
    <w:p w14:paraId="7CC527C7">
      <w:pPr>
        <w:spacing w:line="360" w:lineRule="auto"/>
        <w:ind w:firstLine="459"/>
        <w:jc w:val="center"/>
        <w:rPr>
          <w:rFonts w:hint="eastAsia" w:ascii="宋体" w:hAnsi="宋体" w:eastAsia="宋体" w:cs="宋体"/>
          <w:sz w:val="24"/>
          <w:szCs w:val="24"/>
        </w:rPr>
      </w:pPr>
      <w:r>
        <w:rPr>
          <w:rFonts w:hint="eastAsia" w:ascii="宋体" w:hAnsi="宋体" w:eastAsia="宋体" w:cs="宋体"/>
          <w:sz w:val="24"/>
          <w:szCs w:val="24"/>
        </w:rPr>
        <w:t xml:space="preserve">                                        招标委员会办公室</w:t>
      </w:r>
    </w:p>
    <w:p w14:paraId="6DA97FB8">
      <w:pPr>
        <w:spacing w:line="360" w:lineRule="auto"/>
        <w:ind w:firstLine="6480" w:firstLineChars="2700"/>
        <w:rPr>
          <w:rFonts w:hint="eastAsia" w:ascii="宋体" w:hAnsi="宋体" w:eastAsia="宋体" w:cs="宋体"/>
          <w:sz w:val="24"/>
          <w:szCs w:val="24"/>
        </w:rPr>
      </w:pPr>
      <w:r>
        <w:rPr>
          <w:rFonts w:hint="eastAsia" w:ascii="宋体" w:hAnsi="宋体" w:eastAsia="宋体" w:cs="宋体"/>
          <w:sz w:val="24"/>
          <w:szCs w:val="24"/>
          <w:lang w:val="en-US"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w:t>
      </w:r>
      <w:r>
        <w:rPr>
          <w:rFonts w:hint="eastAsia" w:ascii="宋体" w:hAnsi="宋体" w:eastAsia="宋体" w:cs="宋体"/>
          <w:sz w:val="24"/>
          <w:szCs w:val="24"/>
          <w:lang w:val="en-US" w:eastAsia="zh-CN"/>
        </w:rPr>
        <w:t>23</w:t>
      </w:r>
      <w:r>
        <w:rPr>
          <w:rFonts w:hint="eastAsia" w:ascii="宋体" w:hAnsi="宋体" w:eastAsia="宋体" w:cs="宋体"/>
          <w:sz w:val="24"/>
          <w:szCs w:val="24"/>
        </w:rPr>
        <w:t>日</w:t>
      </w:r>
    </w:p>
    <w:p w14:paraId="460E6BBD">
      <w:pPr>
        <w:kinsoku/>
        <w:autoSpaceDE/>
        <w:autoSpaceDN/>
        <w:adjustRightInd/>
        <w:snapToGrid/>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357B900A">
      <w:pPr>
        <w:spacing w:before="240" w:beforeLines="100" w:after="120" w:afterLines="50" w:line="360" w:lineRule="auto"/>
        <w:jc w:val="center"/>
        <w:outlineLvl w:val="0"/>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36" w:name="_Toc25726"/>
      <w:bookmarkStart w:id="37" w:name="_Toc18439"/>
      <w:bookmarkStart w:id="38" w:name="_Toc10599"/>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投标人须知</w:t>
      </w:r>
      <w:bookmarkEnd w:id="36"/>
      <w:bookmarkEnd w:id="37"/>
      <w:bookmarkEnd w:id="38"/>
    </w:p>
    <w:p w14:paraId="6CC24DA6">
      <w:pPr>
        <w:kinsoku/>
        <w:spacing w:line="360" w:lineRule="auto"/>
        <w:ind w:firstLine="439" w:firstLineChars="182"/>
        <w:rPr>
          <w:rFonts w:hint="eastAsia" w:ascii="宋体" w:hAnsi="宋体" w:eastAsia="宋体" w:cs="宋体"/>
          <w:b/>
          <w:bCs/>
          <w:sz w:val="24"/>
          <w:szCs w:val="24"/>
        </w:rPr>
      </w:pPr>
      <w:r>
        <w:rPr>
          <w:rFonts w:hint="eastAsia" w:ascii="宋体" w:hAnsi="宋体" w:eastAsia="宋体" w:cs="宋体"/>
          <w:b/>
          <w:bCs/>
          <w:sz w:val="24"/>
          <w:szCs w:val="24"/>
        </w:rPr>
        <w:t>一、投标要求</w:t>
      </w:r>
    </w:p>
    <w:p w14:paraId="645A886E">
      <w:pPr>
        <w:pStyle w:val="28"/>
        <w:numPr>
          <w:ilvl w:val="0"/>
          <w:numId w:val="2"/>
        </w:numPr>
        <w:kinsoku/>
        <w:spacing w:line="360" w:lineRule="auto"/>
        <w:ind w:left="0" w:firstLine="436" w:firstLineChars="182"/>
        <w:rPr>
          <w:rFonts w:hint="eastAsia" w:ascii="宋体" w:hAnsi="宋体" w:eastAsia="宋体" w:cs="宋体"/>
          <w:sz w:val="24"/>
          <w:szCs w:val="24"/>
        </w:rPr>
      </w:pPr>
      <w:r>
        <w:rPr>
          <w:rFonts w:hint="eastAsia" w:ascii="宋体" w:hAnsi="宋体" w:eastAsia="宋体" w:cs="宋体"/>
          <w:sz w:val="24"/>
          <w:szCs w:val="24"/>
        </w:rPr>
        <w:t>投标人应遵守国家有关招标投标法律、法规、部门规章和规范性文件。</w:t>
      </w:r>
    </w:p>
    <w:p w14:paraId="0E6FEACE">
      <w:pPr>
        <w:pStyle w:val="28"/>
        <w:numPr>
          <w:ilvl w:val="0"/>
          <w:numId w:val="2"/>
        </w:numPr>
        <w:kinsoku/>
        <w:spacing w:line="360" w:lineRule="auto"/>
        <w:ind w:left="0" w:firstLine="424" w:firstLineChars="177"/>
        <w:outlineLvl w:val="0"/>
        <w:rPr>
          <w:rFonts w:hint="eastAsia" w:ascii="宋体" w:hAnsi="宋体" w:eastAsia="宋体" w:cs="宋体"/>
          <w:sz w:val="24"/>
          <w:szCs w:val="24"/>
        </w:rPr>
      </w:pPr>
      <w:bookmarkStart w:id="39" w:name="_Toc14879"/>
      <w:bookmarkStart w:id="40" w:name="_Toc9822"/>
      <w:bookmarkStart w:id="41" w:name="_Toc24156"/>
      <w:bookmarkStart w:id="42" w:name="_Toc21532"/>
      <w:bookmarkStart w:id="43" w:name="_Toc15722"/>
      <w:bookmarkStart w:id="44" w:name="_Toc5448"/>
      <w:r>
        <w:rPr>
          <w:rFonts w:hint="eastAsia" w:ascii="宋体" w:hAnsi="宋体" w:eastAsia="宋体" w:cs="宋体"/>
          <w:sz w:val="24"/>
          <w:szCs w:val="24"/>
        </w:rPr>
        <w:t>投标资格（包括但不限于）：</w:t>
      </w:r>
      <w:bookmarkEnd w:id="39"/>
      <w:bookmarkEnd w:id="40"/>
      <w:bookmarkEnd w:id="41"/>
      <w:bookmarkEnd w:id="42"/>
      <w:bookmarkEnd w:id="43"/>
      <w:bookmarkEnd w:id="44"/>
    </w:p>
    <w:p w14:paraId="151317DE">
      <w:pPr>
        <w:numPr>
          <w:ilvl w:val="0"/>
          <w:numId w:val="3"/>
        </w:numPr>
        <w:kinsoku/>
        <w:spacing w:line="360" w:lineRule="auto"/>
        <w:ind w:left="0" w:firstLine="480" w:firstLineChars="200"/>
        <w:rPr>
          <w:rFonts w:hint="eastAsia" w:ascii="宋体" w:hAnsi="宋体" w:eastAsia="宋体" w:cs="宋体"/>
          <w:color w:val="auto"/>
          <w:position w:val="5"/>
          <w:sz w:val="24"/>
          <w:szCs w:val="24"/>
        </w:rPr>
      </w:pPr>
      <w:r>
        <w:rPr>
          <w:rFonts w:hint="eastAsia" w:ascii="宋体" w:hAnsi="宋体" w:eastAsia="宋体" w:cs="宋体"/>
          <w:color w:val="auto"/>
          <w:position w:val="5"/>
          <w:sz w:val="24"/>
          <w:szCs w:val="24"/>
        </w:rPr>
        <w:t>投标人投标时应提供加盖其单位公章的营业执照副本、资质证书</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color w:val="auto"/>
          <w:position w:val="5"/>
          <w:sz w:val="24"/>
          <w:szCs w:val="24"/>
        </w:rPr>
        <w:t>等证书复印件</w:t>
      </w:r>
      <w:r>
        <w:rPr>
          <w:rFonts w:hint="eastAsia" w:ascii="宋体" w:hAnsi="宋体" w:eastAsia="宋体" w:cs="宋体"/>
          <w:color w:val="auto"/>
          <w:position w:val="5"/>
          <w:sz w:val="24"/>
          <w:szCs w:val="24"/>
        </w:rPr>
        <w:fldChar w:fldCharType="end"/>
      </w:r>
    </w:p>
    <w:p w14:paraId="1664B707">
      <w:pPr>
        <w:numPr>
          <w:ilvl w:val="0"/>
          <w:numId w:val="3"/>
        </w:numPr>
        <w:tabs>
          <w:tab w:val="left" w:pos="620"/>
        </w:tabs>
        <w:kinsoku/>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供货业绩</w:t>
      </w:r>
    </w:p>
    <w:p w14:paraId="0F260BDD">
      <w:pPr>
        <w:kinsoku/>
        <w:spacing w:line="360" w:lineRule="auto"/>
        <w:ind w:left="1" w:right="64" w:firstLine="424" w:firstLineChars="177"/>
        <w:rPr>
          <w:rFonts w:hint="eastAsia" w:ascii="宋体" w:hAnsi="宋体" w:eastAsia="宋体" w:cs="宋体"/>
          <w:sz w:val="24"/>
          <w:szCs w:val="24"/>
        </w:rPr>
      </w:pPr>
      <w:r>
        <w:rPr>
          <w:rFonts w:hint="eastAsia" w:ascii="宋体" w:hAnsi="宋体" w:eastAsia="宋体" w:cs="宋体"/>
          <w:sz w:val="24"/>
          <w:szCs w:val="24"/>
        </w:rPr>
        <w:t>3. 投标费用：投标人应承担投标过程中所涉及的一切费用，不管投标结果如何，招标人对上述费用不负任何责任。</w:t>
      </w:r>
    </w:p>
    <w:p w14:paraId="4649B182">
      <w:pPr>
        <w:kinsoku/>
        <w:spacing w:line="360" w:lineRule="auto"/>
        <w:ind w:firstLine="482" w:firstLineChars="200"/>
        <w:outlineLvl w:val="0"/>
        <w:rPr>
          <w:rFonts w:hint="eastAsia" w:ascii="宋体" w:hAnsi="宋体" w:eastAsia="宋体" w:cs="宋体"/>
          <w:b/>
          <w:bCs/>
          <w:sz w:val="24"/>
          <w:szCs w:val="24"/>
        </w:rPr>
      </w:pPr>
      <w:bookmarkStart w:id="45" w:name="_Toc12309"/>
      <w:bookmarkStart w:id="46" w:name="_Toc16770"/>
      <w:bookmarkStart w:id="47" w:name="_Toc15847"/>
      <w:bookmarkStart w:id="48" w:name="_Toc9930"/>
      <w:bookmarkStart w:id="49" w:name="_Toc23688"/>
      <w:r>
        <w:rPr>
          <w:rFonts w:hint="eastAsia" w:ascii="宋体" w:hAnsi="宋体" w:eastAsia="宋体" w:cs="宋体"/>
          <w:b/>
          <w:bCs/>
          <w:sz w:val="24"/>
          <w:szCs w:val="24"/>
        </w:rPr>
        <w:t>二、投标报价</w:t>
      </w:r>
      <w:bookmarkEnd w:id="45"/>
      <w:bookmarkEnd w:id="46"/>
      <w:bookmarkEnd w:id="47"/>
      <w:bookmarkEnd w:id="48"/>
      <w:bookmarkEnd w:id="49"/>
    </w:p>
    <w:p w14:paraId="0DAFC7ED">
      <w:pPr>
        <w:pStyle w:val="28"/>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投标报价要求按招标文件要求报价，并按招标文件中所附《投标函》《投标报价表》格式填写。</w:t>
      </w:r>
      <w:bookmarkStart w:id="50" w:name="_Toc4816"/>
    </w:p>
    <w:p w14:paraId="131A3A28">
      <w:pPr>
        <w:pStyle w:val="28"/>
        <w:numPr>
          <w:ilvl w:val="0"/>
          <w:numId w:val="4"/>
        </w:numPr>
        <w:kinsoku/>
        <w:spacing w:line="360" w:lineRule="auto"/>
        <w:ind w:left="0" w:firstLine="439" w:firstLineChars="183"/>
        <w:rPr>
          <w:rFonts w:hint="eastAsia" w:ascii="宋体" w:hAnsi="宋体" w:eastAsia="宋体" w:cs="宋体"/>
          <w:sz w:val="24"/>
          <w:szCs w:val="24"/>
        </w:rPr>
      </w:pPr>
      <w:r>
        <w:rPr>
          <w:rFonts w:hint="eastAsia" w:ascii="宋体" w:hAnsi="宋体" w:eastAsia="宋体" w:cs="宋体"/>
          <w:sz w:val="24"/>
          <w:szCs w:val="24"/>
        </w:rPr>
        <w:t>所有投标均以人民币报价。</w:t>
      </w:r>
      <w:bookmarkEnd w:id="50"/>
    </w:p>
    <w:p w14:paraId="2EDDFA9C">
      <w:pPr>
        <w:pStyle w:val="28"/>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投标人所报单价在本招标文件项下的合同履行期间不能因市场变化因素而变动。</w:t>
      </w:r>
    </w:p>
    <w:p w14:paraId="21D7F137">
      <w:pPr>
        <w:pStyle w:val="28"/>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投标人所报的各种价格均为含税到招标人指定地点交货价（包含产品包装、运输、装卸 等相关费用）；投标报价以元为单位，精确到小数点后两位数，超出两位按四舍五入计；包装物投标人不回收，费用由投标人负担。</w:t>
      </w:r>
    </w:p>
    <w:p w14:paraId="762DF806">
      <w:pPr>
        <w:pStyle w:val="28"/>
        <w:numPr>
          <w:ilvl w:val="0"/>
          <w:numId w:val="4"/>
        </w:numPr>
        <w:kinsoku/>
        <w:topLinePunct/>
        <w:autoSpaceDN/>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招标人有权重视各投标人全部报价的合理性。所有投标人不能相互串通、哄抬报价，若有发现，招标人有权宣布其投标无效。</w:t>
      </w:r>
    </w:p>
    <w:p w14:paraId="4175D8A7">
      <w:pPr>
        <w:kinsoku/>
        <w:spacing w:line="360" w:lineRule="auto"/>
        <w:ind w:firstLine="482" w:firstLineChars="200"/>
        <w:outlineLvl w:val="0"/>
        <w:rPr>
          <w:rFonts w:hint="eastAsia" w:ascii="宋体" w:hAnsi="宋体" w:eastAsia="宋体" w:cs="宋体"/>
          <w:b/>
          <w:bCs/>
          <w:sz w:val="24"/>
          <w:szCs w:val="24"/>
        </w:rPr>
      </w:pPr>
      <w:bookmarkStart w:id="51" w:name="_Toc24896"/>
      <w:bookmarkStart w:id="52" w:name="_Toc14547"/>
      <w:bookmarkStart w:id="53" w:name="_Toc2348"/>
      <w:bookmarkStart w:id="54" w:name="_Toc19945"/>
      <w:bookmarkStart w:id="55" w:name="_Toc13329"/>
      <w:r>
        <w:rPr>
          <w:rFonts w:hint="eastAsia" w:ascii="宋体" w:hAnsi="宋体" w:eastAsia="宋体" w:cs="宋体"/>
          <w:b/>
          <w:bCs/>
          <w:sz w:val="24"/>
          <w:szCs w:val="24"/>
        </w:rPr>
        <w:t>三、投标文件</w:t>
      </w:r>
      <w:bookmarkEnd w:id="51"/>
      <w:bookmarkEnd w:id="52"/>
      <w:bookmarkEnd w:id="53"/>
      <w:bookmarkEnd w:id="54"/>
      <w:bookmarkEnd w:id="55"/>
    </w:p>
    <w:p w14:paraId="50E0AD51">
      <w:pPr>
        <w:pStyle w:val="28"/>
        <w:numPr>
          <w:ilvl w:val="0"/>
          <w:numId w:val="5"/>
        </w:numPr>
        <w:kinsoku/>
        <w:spacing w:line="360" w:lineRule="auto"/>
        <w:ind w:left="0" w:firstLine="480"/>
        <w:outlineLvl w:val="0"/>
        <w:rPr>
          <w:rFonts w:hint="eastAsia" w:ascii="宋体" w:hAnsi="宋体" w:eastAsia="宋体" w:cs="宋体"/>
          <w:sz w:val="24"/>
          <w:szCs w:val="24"/>
        </w:rPr>
      </w:pPr>
      <w:bookmarkStart w:id="56" w:name="_Toc11398"/>
      <w:bookmarkStart w:id="57" w:name="_Toc29954"/>
      <w:bookmarkStart w:id="58" w:name="_Toc30156"/>
      <w:bookmarkStart w:id="59" w:name="_Toc30571"/>
      <w:bookmarkStart w:id="60" w:name="_Toc2231"/>
      <w:bookmarkStart w:id="61" w:name="_Toc7457"/>
      <w:r>
        <w:rPr>
          <w:rFonts w:hint="eastAsia" w:ascii="宋体" w:hAnsi="宋体" w:eastAsia="宋体" w:cs="宋体"/>
          <w:sz w:val="24"/>
          <w:szCs w:val="24"/>
        </w:rPr>
        <w:t>投标人应填写其单位名称全称。</w:t>
      </w:r>
      <w:bookmarkEnd w:id="56"/>
      <w:bookmarkEnd w:id="57"/>
      <w:bookmarkEnd w:id="58"/>
      <w:bookmarkEnd w:id="59"/>
      <w:bookmarkEnd w:id="60"/>
      <w:bookmarkEnd w:id="61"/>
    </w:p>
    <w:p w14:paraId="6E8472B1">
      <w:pPr>
        <w:pStyle w:val="28"/>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投标文件包括《投标函》《投标报价表》《投标人产品质量承诺函》和资格证明文件。资格证明文件包含上述投标资格要求中的所有资料。</w:t>
      </w:r>
    </w:p>
    <w:p w14:paraId="1010B9C5">
      <w:pPr>
        <w:pStyle w:val="28"/>
        <w:widowControl w:val="0"/>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《投标函》《投标报价表》《投标人产品质量承诺函》须加盖投标人公章，由其法定代表人或其委托代理人亲笔签字。</w:t>
      </w:r>
    </w:p>
    <w:p w14:paraId="377BAA23">
      <w:pPr>
        <w:pStyle w:val="28"/>
        <w:widowControl w:val="0"/>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自开标之日起60天内，投标文件应保持有效。有效期短于前述规定期限的投标，将被拒绝。</w:t>
      </w:r>
    </w:p>
    <w:p w14:paraId="3A2EB1D9">
      <w:pPr>
        <w:kinsoku/>
        <w:spacing w:line="360" w:lineRule="auto"/>
        <w:ind w:firstLine="482" w:firstLineChars="200"/>
        <w:outlineLvl w:val="0"/>
        <w:rPr>
          <w:rFonts w:hint="eastAsia" w:ascii="宋体" w:hAnsi="宋体" w:eastAsia="宋体" w:cs="宋体"/>
          <w:b/>
          <w:bCs/>
          <w:sz w:val="24"/>
          <w:szCs w:val="24"/>
        </w:rPr>
      </w:pPr>
      <w:bookmarkStart w:id="62" w:name="_Toc29111"/>
      <w:bookmarkStart w:id="63" w:name="_Toc23458"/>
      <w:bookmarkStart w:id="64" w:name="_Toc8"/>
      <w:bookmarkStart w:id="65" w:name="_Toc14760"/>
      <w:bookmarkStart w:id="66" w:name="_Toc18677"/>
      <w:r>
        <w:rPr>
          <w:rFonts w:hint="eastAsia" w:ascii="宋体" w:hAnsi="宋体" w:eastAsia="宋体" w:cs="宋体"/>
          <w:b/>
          <w:bCs/>
          <w:sz w:val="24"/>
          <w:szCs w:val="24"/>
        </w:rPr>
        <w:t>四、开标、评标、定标</w:t>
      </w:r>
      <w:bookmarkEnd w:id="62"/>
      <w:bookmarkEnd w:id="63"/>
      <w:bookmarkEnd w:id="64"/>
      <w:bookmarkEnd w:id="65"/>
      <w:bookmarkEnd w:id="66"/>
    </w:p>
    <w:p w14:paraId="169C957F">
      <w:pPr>
        <w:pStyle w:val="28"/>
        <w:numPr>
          <w:ilvl w:val="0"/>
          <w:numId w:val="6"/>
        </w:numPr>
        <w:kinsoku/>
        <w:spacing w:line="360" w:lineRule="auto"/>
        <w:ind w:left="0" w:firstLine="480"/>
        <w:outlineLvl w:val="0"/>
        <w:rPr>
          <w:rFonts w:hint="eastAsia" w:ascii="宋体" w:hAnsi="宋体" w:eastAsia="宋体" w:cs="宋体"/>
          <w:sz w:val="24"/>
          <w:szCs w:val="24"/>
        </w:rPr>
      </w:pPr>
      <w:bookmarkStart w:id="67" w:name="_Toc5695"/>
      <w:bookmarkStart w:id="68" w:name="_Toc20255"/>
      <w:bookmarkStart w:id="69" w:name="_Toc3331"/>
      <w:bookmarkStart w:id="70" w:name="_Toc29386"/>
      <w:bookmarkStart w:id="71" w:name="_Toc31780"/>
      <w:bookmarkStart w:id="72" w:name="_Toc998"/>
      <w:r>
        <w:rPr>
          <w:rFonts w:hint="eastAsia" w:ascii="宋体" w:hAnsi="宋体" w:eastAsia="宋体" w:cs="宋体"/>
          <w:sz w:val="24"/>
          <w:szCs w:val="24"/>
        </w:rPr>
        <w:t>开标时，将按照招标人有关招投标规定执行。</w:t>
      </w:r>
      <w:bookmarkEnd w:id="67"/>
      <w:bookmarkEnd w:id="68"/>
      <w:bookmarkEnd w:id="69"/>
      <w:bookmarkEnd w:id="70"/>
      <w:bookmarkEnd w:id="71"/>
      <w:bookmarkEnd w:id="72"/>
    </w:p>
    <w:p w14:paraId="5AF9D3F4">
      <w:pPr>
        <w:pStyle w:val="28"/>
        <w:numPr>
          <w:ilvl w:val="0"/>
          <w:numId w:val="6"/>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开标后由招标人组建的评标委员会进行评标，以经评审的</w:t>
      </w:r>
      <w:r>
        <w:rPr>
          <w:rFonts w:hint="eastAsia" w:ascii="宋体" w:hAnsi="宋体" w:eastAsia="宋体" w:cs="宋体"/>
          <w:sz w:val="24"/>
          <w:szCs w:val="24"/>
          <w:lang w:val="en-US" w:eastAsia="zh-CN"/>
        </w:rPr>
        <w:t>综合</w:t>
      </w:r>
      <w:r>
        <w:rPr>
          <w:rFonts w:hint="eastAsia" w:ascii="宋体" w:hAnsi="宋体" w:eastAsia="宋体" w:cs="宋体"/>
          <w:sz w:val="24"/>
          <w:szCs w:val="24"/>
        </w:rPr>
        <w:t>评标价法确定中标人。</w:t>
      </w:r>
    </w:p>
    <w:p w14:paraId="4A0CF380">
      <w:pPr>
        <w:pStyle w:val="28"/>
        <w:numPr>
          <w:ilvl w:val="0"/>
          <w:numId w:val="6"/>
        </w:numPr>
        <w:kinsoku/>
        <w:spacing w:line="360" w:lineRule="auto"/>
        <w:ind w:left="0" w:firstLine="480"/>
        <w:outlineLvl w:val="0"/>
        <w:rPr>
          <w:rFonts w:hint="eastAsia" w:ascii="宋体" w:hAnsi="宋体" w:eastAsia="宋体" w:cs="宋体"/>
          <w:sz w:val="24"/>
          <w:szCs w:val="24"/>
        </w:rPr>
      </w:pPr>
      <w:bookmarkStart w:id="73" w:name="_Toc24129"/>
      <w:bookmarkStart w:id="74" w:name="_Toc18886"/>
      <w:bookmarkStart w:id="75" w:name="_Toc26371"/>
      <w:bookmarkStart w:id="76" w:name="_Toc12"/>
      <w:bookmarkStart w:id="77" w:name="_Toc14086"/>
      <w:bookmarkStart w:id="78" w:name="_Toc6426"/>
      <w:r>
        <w:rPr>
          <w:rFonts w:hint="eastAsia" w:ascii="宋体" w:hAnsi="宋体" w:eastAsia="宋体" w:cs="宋体"/>
          <w:sz w:val="24"/>
          <w:szCs w:val="24"/>
        </w:rPr>
        <w:t>招标人不对未中标的投标人作任何解释，不退还投标文件。</w:t>
      </w:r>
      <w:bookmarkEnd w:id="73"/>
      <w:bookmarkEnd w:id="74"/>
      <w:bookmarkEnd w:id="75"/>
      <w:bookmarkEnd w:id="76"/>
      <w:bookmarkEnd w:id="77"/>
      <w:bookmarkEnd w:id="78"/>
    </w:p>
    <w:p w14:paraId="6DC0DA81">
      <w:pPr>
        <w:kinsoku/>
        <w:spacing w:line="360" w:lineRule="auto"/>
        <w:ind w:firstLine="482" w:firstLineChars="200"/>
        <w:outlineLvl w:val="0"/>
        <w:rPr>
          <w:rFonts w:hint="eastAsia" w:ascii="宋体" w:hAnsi="宋体" w:eastAsia="宋体" w:cs="宋体"/>
          <w:b/>
          <w:bCs/>
          <w:sz w:val="24"/>
          <w:szCs w:val="24"/>
        </w:rPr>
      </w:pPr>
      <w:bookmarkStart w:id="79" w:name="_Toc25649"/>
      <w:bookmarkStart w:id="80" w:name="_Toc29662"/>
      <w:bookmarkStart w:id="81" w:name="_Toc6326"/>
      <w:bookmarkStart w:id="82" w:name="_Toc2586"/>
      <w:bookmarkStart w:id="83" w:name="_Toc32748"/>
      <w:r>
        <w:rPr>
          <w:rFonts w:hint="eastAsia" w:ascii="宋体" w:hAnsi="宋体" w:eastAsia="宋体" w:cs="宋体"/>
          <w:b/>
          <w:bCs/>
          <w:sz w:val="24"/>
          <w:szCs w:val="24"/>
        </w:rPr>
        <w:t>五、纪律要求</w:t>
      </w:r>
      <w:bookmarkEnd w:id="79"/>
      <w:bookmarkEnd w:id="80"/>
      <w:bookmarkEnd w:id="81"/>
      <w:bookmarkEnd w:id="82"/>
      <w:bookmarkEnd w:id="83"/>
    </w:p>
    <w:p w14:paraId="2C8BB739">
      <w:pPr>
        <w:pStyle w:val="28"/>
        <w:numPr>
          <w:ilvl w:val="0"/>
          <w:numId w:val="7"/>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14:paraId="22B3E2C4">
      <w:pPr>
        <w:pStyle w:val="28"/>
        <w:numPr>
          <w:ilvl w:val="0"/>
          <w:numId w:val="7"/>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评标委员会及其组成人员应严格自律，严格遵守国家法律、法规，并接受监察部门的监督。</w:t>
      </w:r>
    </w:p>
    <w:p w14:paraId="4F373253">
      <w:pPr>
        <w:kinsoku/>
        <w:spacing w:line="360" w:lineRule="auto"/>
        <w:ind w:firstLine="482" w:firstLineChars="200"/>
        <w:outlineLvl w:val="0"/>
        <w:rPr>
          <w:rFonts w:hint="eastAsia" w:ascii="宋体" w:hAnsi="宋体" w:eastAsia="宋体" w:cs="宋体"/>
          <w:b/>
          <w:bCs/>
          <w:sz w:val="24"/>
          <w:szCs w:val="24"/>
        </w:rPr>
      </w:pPr>
      <w:bookmarkStart w:id="84" w:name="_Toc11099"/>
      <w:bookmarkStart w:id="85" w:name="_Toc9588"/>
      <w:bookmarkStart w:id="86" w:name="_Toc3302"/>
      <w:bookmarkStart w:id="87" w:name="_Toc23438"/>
      <w:bookmarkStart w:id="88" w:name="_Toc7771"/>
      <w:r>
        <w:rPr>
          <w:rFonts w:hint="eastAsia" w:ascii="宋体" w:hAnsi="宋体" w:eastAsia="宋体" w:cs="宋体"/>
          <w:b/>
          <w:bCs/>
          <w:sz w:val="24"/>
          <w:szCs w:val="24"/>
        </w:rPr>
        <w:t>六、其他</w:t>
      </w:r>
      <w:bookmarkEnd w:id="84"/>
      <w:bookmarkEnd w:id="85"/>
      <w:bookmarkEnd w:id="86"/>
      <w:bookmarkEnd w:id="87"/>
      <w:bookmarkEnd w:id="88"/>
    </w:p>
    <w:p w14:paraId="72D537FA">
      <w:pPr>
        <w:pStyle w:val="28"/>
        <w:numPr>
          <w:ilvl w:val="0"/>
          <w:numId w:val="8"/>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中标人若改变原材料配方和生产工艺，需征得招标人同意，并需重新认可。</w:t>
      </w:r>
    </w:p>
    <w:p w14:paraId="3ED3D84F">
      <w:pPr>
        <w:pStyle w:val="28"/>
        <w:numPr>
          <w:ilvl w:val="0"/>
          <w:numId w:val="8"/>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参加招投标活动的各方应视本次招投标活动的任何信息为秘密，在没有事先征得对方的书面同意的情况下，任何一方不得以任何方式向第三人公布、传递或透露任何信息，违者应对由此造成的后果承担法律责任。</w:t>
      </w:r>
    </w:p>
    <w:p w14:paraId="0F769D6E">
      <w:pPr>
        <w:rPr>
          <w:rFonts w:hint="eastAsia" w:ascii="宋体" w:hAnsi="宋体" w:eastAsia="宋体" w:cs="宋体"/>
        </w:rPr>
      </w:pPr>
    </w:p>
    <w:p w14:paraId="77A48F2D">
      <w:pPr>
        <w:rPr>
          <w:rFonts w:hint="eastAsia" w:ascii="宋体" w:hAnsi="宋体" w:eastAsia="宋体" w:cs="宋体"/>
        </w:rPr>
      </w:pPr>
    </w:p>
    <w:p w14:paraId="4B31CB1A">
      <w:pPr>
        <w:rPr>
          <w:rFonts w:hint="eastAsia" w:ascii="宋体" w:hAnsi="宋体" w:eastAsia="宋体" w:cs="宋体"/>
        </w:rPr>
      </w:pPr>
    </w:p>
    <w:p w14:paraId="7FFB3A02">
      <w:pPr>
        <w:rPr>
          <w:rFonts w:hint="eastAsia" w:ascii="宋体" w:hAnsi="宋体" w:eastAsia="宋体" w:cs="宋体"/>
        </w:rPr>
      </w:pPr>
    </w:p>
    <w:p w14:paraId="5851DC2E">
      <w:pPr>
        <w:rPr>
          <w:rFonts w:hint="eastAsia" w:ascii="宋体" w:hAnsi="宋体" w:eastAsia="宋体" w:cs="宋体"/>
        </w:rPr>
      </w:pPr>
    </w:p>
    <w:p w14:paraId="5965E782">
      <w:pPr>
        <w:rPr>
          <w:rFonts w:hint="eastAsia" w:ascii="宋体" w:hAnsi="宋体" w:eastAsia="宋体" w:cs="宋体"/>
        </w:rPr>
      </w:pPr>
    </w:p>
    <w:p w14:paraId="4A033BD7">
      <w:pPr>
        <w:rPr>
          <w:rFonts w:hint="eastAsia" w:ascii="宋体" w:hAnsi="宋体" w:eastAsia="宋体" w:cs="宋体"/>
        </w:rPr>
      </w:pPr>
    </w:p>
    <w:p w14:paraId="27AA9DA9">
      <w:pPr>
        <w:rPr>
          <w:rFonts w:hint="eastAsia" w:ascii="宋体" w:hAnsi="宋体" w:eastAsia="宋体" w:cs="宋体"/>
        </w:rPr>
      </w:pPr>
    </w:p>
    <w:p w14:paraId="5D700E2F">
      <w:pPr>
        <w:rPr>
          <w:rFonts w:hint="eastAsia" w:ascii="宋体" w:hAnsi="宋体" w:eastAsia="宋体" w:cs="宋体"/>
        </w:rPr>
      </w:pPr>
    </w:p>
    <w:p w14:paraId="69DE7AA9">
      <w:pPr>
        <w:rPr>
          <w:rFonts w:hint="eastAsia" w:ascii="宋体" w:hAnsi="宋体" w:eastAsia="宋体" w:cs="宋体"/>
        </w:rPr>
      </w:pPr>
    </w:p>
    <w:p w14:paraId="3FA2A11C">
      <w:pPr>
        <w:rPr>
          <w:rFonts w:hint="eastAsia" w:ascii="宋体" w:hAnsi="宋体" w:eastAsia="宋体" w:cs="宋体"/>
        </w:rPr>
      </w:pPr>
    </w:p>
    <w:p w14:paraId="60522102">
      <w:pPr>
        <w:rPr>
          <w:rFonts w:hint="eastAsia" w:ascii="宋体" w:hAnsi="宋体" w:eastAsia="宋体" w:cs="宋体"/>
        </w:rPr>
      </w:pPr>
    </w:p>
    <w:p w14:paraId="33CC89C9">
      <w:pPr>
        <w:rPr>
          <w:rFonts w:hint="eastAsia" w:ascii="宋体" w:hAnsi="宋体" w:eastAsia="宋体" w:cs="宋体"/>
        </w:rPr>
      </w:pPr>
    </w:p>
    <w:p w14:paraId="153A7DE3">
      <w:pPr>
        <w:rPr>
          <w:rFonts w:hint="eastAsia" w:ascii="宋体" w:hAnsi="宋体" w:eastAsia="宋体" w:cs="宋体"/>
        </w:rPr>
      </w:pPr>
    </w:p>
    <w:p w14:paraId="176A5ED3">
      <w:pPr>
        <w:rPr>
          <w:rFonts w:hint="eastAsia" w:ascii="宋体" w:hAnsi="宋体" w:eastAsia="宋体" w:cs="宋体"/>
        </w:rPr>
      </w:pPr>
    </w:p>
    <w:p w14:paraId="418AF0A9">
      <w:pPr>
        <w:rPr>
          <w:rFonts w:hint="eastAsia" w:ascii="宋体" w:hAnsi="宋体" w:eastAsia="宋体" w:cs="宋体"/>
        </w:rPr>
      </w:pPr>
    </w:p>
    <w:p w14:paraId="0CB596FC">
      <w:pPr>
        <w:rPr>
          <w:rFonts w:hint="eastAsia" w:ascii="宋体" w:hAnsi="宋体" w:eastAsia="宋体" w:cs="宋体"/>
        </w:rPr>
      </w:pPr>
    </w:p>
    <w:p w14:paraId="65F4CCAA">
      <w:pPr>
        <w:rPr>
          <w:rFonts w:hint="eastAsia" w:ascii="宋体" w:hAnsi="宋体" w:eastAsia="宋体" w:cs="宋体"/>
        </w:rPr>
      </w:pPr>
    </w:p>
    <w:p w14:paraId="611FE53B">
      <w:pPr>
        <w:rPr>
          <w:rFonts w:hint="eastAsia" w:ascii="宋体" w:hAnsi="宋体" w:eastAsia="宋体" w:cs="宋体"/>
        </w:rPr>
      </w:pPr>
    </w:p>
    <w:p w14:paraId="22470EAD">
      <w:pPr>
        <w:rPr>
          <w:rFonts w:hint="eastAsia" w:ascii="宋体" w:hAnsi="宋体" w:eastAsia="宋体" w:cs="宋体"/>
        </w:rPr>
      </w:pPr>
    </w:p>
    <w:p w14:paraId="1242F88A">
      <w:pPr>
        <w:rPr>
          <w:rFonts w:hint="eastAsia" w:ascii="宋体" w:hAnsi="宋体" w:eastAsia="宋体" w:cs="宋体"/>
        </w:rPr>
      </w:pPr>
    </w:p>
    <w:p w14:paraId="17787573">
      <w:pPr>
        <w:rPr>
          <w:rFonts w:hint="eastAsia" w:ascii="宋体" w:hAnsi="宋体" w:eastAsia="宋体" w:cs="宋体"/>
        </w:rPr>
      </w:pPr>
    </w:p>
    <w:p w14:paraId="75DEEC55">
      <w:pPr>
        <w:rPr>
          <w:rFonts w:hint="eastAsia" w:ascii="宋体" w:hAnsi="宋体" w:eastAsia="宋体" w:cs="宋体"/>
        </w:rPr>
      </w:pPr>
    </w:p>
    <w:p w14:paraId="34AC7E0E">
      <w:pPr>
        <w:rPr>
          <w:rFonts w:hint="eastAsia" w:ascii="宋体" w:hAnsi="宋体" w:eastAsia="宋体" w:cs="宋体"/>
        </w:rPr>
      </w:pPr>
    </w:p>
    <w:p w14:paraId="741CCDC6">
      <w:pPr>
        <w:rPr>
          <w:rFonts w:hint="eastAsia" w:ascii="宋体" w:hAnsi="宋体" w:eastAsia="宋体" w:cs="宋体"/>
        </w:rPr>
      </w:pPr>
    </w:p>
    <w:p w14:paraId="1710EA4E">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89" w:name="_Toc14207"/>
      <w:bookmarkStart w:id="90" w:name="_Toc14035"/>
      <w:bookmarkStart w:id="91" w:name="_Toc26223"/>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三、评标办法</w:t>
      </w:r>
      <w:bookmarkEnd w:id="89"/>
      <w:bookmarkEnd w:id="90"/>
      <w:bookmarkEnd w:id="91"/>
    </w:p>
    <w:p w14:paraId="4E57F729">
      <w:pPr>
        <w:pStyle w:val="9"/>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评标原则</w:t>
      </w:r>
    </w:p>
    <w:p w14:paraId="562C7B3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评标工作应根据《中华人民共和国招标投标法》和国家、地</w:t>
      </w:r>
      <w:r>
        <w:rPr>
          <w:rFonts w:hint="eastAsia" w:ascii="宋体" w:hAnsi="宋体" w:eastAsia="宋体" w:cs="宋体"/>
          <w:color w:val="auto"/>
          <w:sz w:val="24"/>
          <w:lang w:eastAsia="zh-CN"/>
        </w:rPr>
        <w:t>方</w:t>
      </w:r>
      <w:r>
        <w:rPr>
          <w:rFonts w:hint="eastAsia" w:ascii="宋体" w:hAnsi="宋体" w:eastAsia="宋体" w:cs="宋体"/>
          <w:color w:val="auto"/>
          <w:sz w:val="24"/>
        </w:rPr>
        <w:t>政府有关招标投标法规的有关规定，遵循“公平、公正、诚实信用、科学、择优”的原则进行。评标委员会将按照规定只对通过资格及响应性审查的各合格投标人进行评价和比较。</w:t>
      </w:r>
    </w:p>
    <w:p w14:paraId="6BAD1DDA">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2.评标办法类型</w:t>
      </w:r>
    </w:p>
    <w:p w14:paraId="7AC7EE6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w:t>
      </w:r>
      <w:r>
        <w:rPr>
          <w:rFonts w:hint="eastAsia" w:ascii="宋体" w:hAnsi="宋体" w:eastAsia="宋体" w:cs="宋体"/>
          <w:color w:val="auto"/>
          <w:sz w:val="24"/>
          <w:lang w:val="en-US" w:eastAsia="zh-CN"/>
        </w:rPr>
        <w:t>项目</w:t>
      </w:r>
      <w:r>
        <w:rPr>
          <w:rFonts w:hint="eastAsia" w:ascii="宋体" w:hAnsi="宋体" w:eastAsia="宋体" w:cs="宋体"/>
          <w:color w:val="auto"/>
          <w:sz w:val="24"/>
        </w:rPr>
        <w:t>采用</w:t>
      </w:r>
      <w:r>
        <w:rPr>
          <w:rFonts w:hint="eastAsia" w:ascii="宋体" w:hAnsi="宋体" w:eastAsia="宋体" w:cs="宋体"/>
          <w:color w:val="auto"/>
          <w:sz w:val="24"/>
          <w:lang w:val="en-US" w:eastAsia="zh-CN"/>
        </w:rPr>
        <w:t>综合</w:t>
      </w:r>
      <w:r>
        <w:rPr>
          <w:rFonts w:hint="eastAsia" w:ascii="宋体" w:hAnsi="宋体" w:eastAsia="宋体" w:cs="宋体"/>
          <w:color w:val="auto"/>
          <w:sz w:val="24"/>
        </w:rPr>
        <w:t>评分法评</w:t>
      </w:r>
      <w:r>
        <w:rPr>
          <w:rFonts w:hint="eastAsia" w:ascii="宋体" w:hAnsi="宋体" w:eastAsia="宋体" w:cs="宋体"/>
          <w:bCs/>
          <w:color w:val="auto"/>
          <w:sz w:val="24"/>
        </w:rPr>
        <w:t>标</w:t>
      </w:r>
      <w:r>
        <w:rPr>
          <w:rFonts w:hint="eastAsia" w:ascii="宋体" w:hAnsi="宋体" w:eastAsia="宋体" w:cs="宋体"/>
          <w:color w:val="auto"/>
          <w:sz w:val="24"/>
        </w:rPr>
        <w:t>。</w:t>
      </w:r>
      <w:r>
        <w:rPr>
          <w:rFonts w:hint="eastAsia" w:ascii="宋体" w:hAnsi="宋体" w:eastAsia="宋体" w:cs="宋体"/>
          <w:bCs/>
          <w:color w:val="auto"/>
          <w:sz w:val="24"/>
        </w:rPr>
        <w:t>评标定标工作由招标人组织的评标小组</w:t>
      </w:r>
      <w:r>
        <w:rPr>
          <w:rFonts w:hint="eastAsia" w:ascii="宋体" w:hAnsi="宋体" w:eastAsia="宋体" w:cs="宋体"/>
          <w:bCs/>
          <w:color w:val="auto"/>
          <w:sz w:val="24"/>
          <w:lang w:val="en-US" w:eastAsia="zh-CN"/>
        </w:rPr>
        <w:t>成员</w:t>
      </w:r>
      <w:r>
        <w:rPr>
          <w:rFonts w:hint="eastAsia" w:ascii="宋体" w:hAnsi="宋体" w:eastAsia="宋体" w:cs="宋体"/>
          <w:bCs/>
          <w:color w:val="auto"/>
          <w:sz w:val="24"/>
        </w:rPr>
        <w:t>进行</w:t>
      </w:r>
      <w:r>
        <w:rPr>
          <w:rFonts w:hint="eastAsia" w:ascii="宋体" w:hAnsi="宋体" w:eastAsia="宋体" w:cs="宋体"/>
          <w:color w:val="auto"/>
          <w:sz w:val="24"/>
        </w:rPr>
        <w:t>。</w:t>
      </w:r>
    </w:p>
    <w:p w14:paraId="36509618">
      <w:pPr>
        <w:pStyle w:val="9"/>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.评审内容</w:t>
      </w:r>
    </w:p>
    <w:p w14:paraId="376999B0">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 xml:space="preserve">.1 </w:t>
      </w:r>
      <w:r>
        <w:rPr>
          <w:rFonts w:hint="eastAsia" w:ascii="宋体" w:hAnsi="宋体" w:eastAsia="宋体" w:cs="宋体"/>
          <w:color w:val="auto"/>
          <w:sz w:val="24"/>
          <w:lang w:val="en-US" w:eastAsia="zh-CN"/>
        </w:rPr>
        <w:t>技术评审</w:t>
      </w:r>
      <w:r>
        <w:rPr>
          <w:rFonts w:hint="eastAsia" w:ascii="宋体" w:hAnsi="宋体" w:eastAsia="宋体" w:cs="宋体"/>
          <w:color w:val="auto"/>
          <w:sz w:val="24"/>
        </w:rPr>
        <w:t>；</w:t>
      </w:r>
    </w:p>
    <w:p w14:paraId="097CBE71">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.2 投标报价；</w:t>
      </w:r>
    </w:p>
    <w:p w14:paraId="5437CBB5">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.评审程序</w:t>
      </w:r>
    </w:p>
    <w:p w14:paraId="62845F2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.1评标小组评委按招标文件要求对各投标人的投标文件进行符合性评审（包括资格审查），确认其投标文件是否实质上响应招标文件的要求，对实质上响应招标文件要求的投标文件进入下一步评审。</w:t>
      </w:r>
      <w:r>
        <w:rPr>
          <w:rFonts w:hint="eastAsia" w:ascii="宋体" w:hAnsi="宋体" w:eastAsia="宋体" w:cs="宋体"/>
          <w:bCs/>
          <w:color w:val="auto"/>
          <w:sz w:val="24"/>
        </w:rPr>
        <w:t>凡不符合投标资质条件、专业条件要求、投标要求和未实质性响应招标文件要求的投标以及未按招标文件要求的投标格式进行投标的均为废标，不进入评分程序。</w:t>
      </w:r>
    </w:p>
    <w:p w14:paraId="479B814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.2评标小组评委根据招标文件所确定的评标办法对通过符合性评审的投标人进行投标及</w:t>
      </w:r>
      <w:r>
        <w:rPr>
          <w:rFonts w:hint="eastAsia" w:ascii="宋体" w:hAnsi="宋体" w:eastAsia="宋体" w:cs="宋体"/>
          <w:color w:val="auto"/>
          <w:sz w:val="24"/>
          <w:lang w:val="en-US" w:eastAsia="zh-CN"/>
        </w:rPr>
        <w:t>技术</w:t>
      </w:r>
      <w:r>
        <w:rPr>
          <w:rFonts w:hint="eastAsia" w:ascii="宋体" w:hAnsi="宋体" w:eastAsia="宋体" w:cs="宋体"/>
          <w:color w:val="auto"/>
          <w:sz w:val="24"/>
        </w:rPr>
        <w:t>、</w:t>
      </w:r>
      <w:r>
        <w:rPr>
          <w:rFonts w:hint="eastAsia" w:ascii="宋体" w:hAnsi="宋体" w:eastAsia="宋体" w:cs="宋体"/>
          <w:color w:val="auto"/>
          <w:sz w:val="24"/>
          <w:lang w:val="en-US" w:eastAsia="zh-CN"/>
        </w:rPr>
        <w:t>价格</w:t>
      </w:r>
      <w:r>
        <w:rPr>
          <w:rFonts w:hint="eastAsia" w:ascii="宋体" w:hAnsi="宋体" w:eastAsia="宋体" w:cs="宋体"/>
          <w:color w:val="auto"/>
          <w:sz w:val="24"/>
        </w:rPr>
        <w:t>因素评分。</w:t>
      </w:r>
    </w:p>
    <w:p w14:paraId="4D63481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.3汇总评标小组评委各项评分，统计结果。</w:t>
      </w:r>
    </w:p>
    <w:p w14:paraId="1FAE9458">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rPr>
      </w:pPr>
      <w:r>
        <w:rPr>
          <w:rFonts w:hint="eastAsia" w:ascii="宋体" w:hAnsi="宋体" w:eastAsia="宋体" w:cs="宋体"/>
          <w:b/>
          <w:bCs/>
          <w:color w:val="auto"/>
          <w:sz w:val="24"/>
          <w:lang w:val="en-US" w:eastAsia="zh-CN"/>
        </w:rPr>
        <w:t>5</w:t>
      </w:r>
      <w:r>
        <w:rPr>
          <w:rFonts w:hint="eastAsia" w:ascii="宋体" w:hAnsi="宋体" w:eastAsia="宋体" w:cs="宋体"/>
          <w:b/>
          <w:bCs/>
          <w:color w:val="auto"/>
          <w:sz w:val="24"/>
        </w:rPr>
        <w:t>.其他方面要求</w:t>
      </w:r>
    </w:p>
    <w:p w14:paraId="523826B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本工程招标文件未尽事宜，按照《中华人民共和国招标投标法》、《福建省招标投标管理办法》等有关法规、规定执行。</w:t>
      </w:r>
    </w:p>
    <w:p w14:paraId="1C320478">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lang w:val="en-US" w:eastAsia="zh-CN"/>
        </w:rPr>
        <w:t>6</w:t>
      </w:r>
      <w:r>
        <w:rPr>
          <w:rFonts w:hint="eastAsia" w:ascii="宋体" w:hAnsi="宋体" w:eastAsia="宋体" w:cs="宋体"/>
          <w:b/>
          <w:color w:val="auto"/>
          <w:sz w:val="24"/>
        </w:rPr>
        <w:t>.评审标准</w:t>
      </w:r>
    </w:p>
    <w:p w14:paraId="6ED2F23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评分标准的总分为100分，其分值由</w:t>
      </w:r>
      <w:r>
        <w:rPr>
          <w:rFonts w:hint="eastAsia" w:ascii="宋体" w:hAnsi="宋体" w:eastAsia="宋体" w:cs="宋体"/>
          <w:color w:val="auto"/>
          <w:sz w:val="24"/>
          <w:highlight w:val="none"/>
          <w:lang w:val="en-US" w:eastAsia="zh-CN"/>
        </w:rPr>
        <w:t>技术部分（10分）、报价</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0分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组成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其他分（10分）</w:t>
      </w:r>
      <w:r>
        <w:rPr>
          <w:rFonts w:hint="eastAsia" w:ascii="宋体" w:hAnsi="宋体" w:eastAsia="宋体" w:cs="宋体"/>
          <w:color w:val="auto"/>
          <w:sz w:val="24"/>
          <w:highlight w:val="none"/>
        </w:rPr>
        <w:t>，评审标准具体如下：</w:t>
      </w:r>
    </w:p>
    <w:p w14:paraId="245906C6">
      <w:pPr>
        <w:pStyle w:val="24"/>
        <w:rPr>
          <w:rFonts w:hint="eastAsia" w:ascii="宋体" w:hAnsi="宋体" w:eastAsia="宋体" w:cs="宋体"/>
          <w:color w:val="auto"/>
          <w:sz w:val="24"/>
          <w:highlight w:val="none"/>
        </w:rPr>
      </w:pPr>
    </w:p>
    <w:p w14:paraId="4FC56C1C">
      <w:pPr>
        <w:pStyle w:val="24"/>
        <w:rPr>
          <w:rFonts w:hint="eastAsia" w:ascii="宋体" w:hAnsi="宋体" w:eastAsia="宋体" w:cs="宋体"/>
          <w:color w:val="auto"/>
          <w:sz w:val="24"/>
          <w:highlight w:val="none"/>
        </w:rPr>
      </w:pPr>
    </w:p>
    <w:p w14:paraId="5D40BF67">
      <w:pPr>
        <w:ind w:firstLine="458" w:firstLineChars="200"/>
        <w:rPr>
          <w:rFonts w:hint="eastAsia" w:ascii="宋体" w:hAnsi="宋体" w:eastAsia="宋体" w:cs="宋体"/>
          <w:b/>
          <w:bCs/>
          <w:color w:val="auto"/>
          <w:spacing w:val="-6"/>
          <w:sz w:val="24"/>
          <w:highlight w:val="none"/>
          <w:lang w:eastAsia="zh-CN"/>
        </w:rPr>
      </w:pPr>
    </w:p>
    <w:p w14:paraId="13445C07">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2" w:name="_Toc23296"/>
      <w:bookmarkStart w:id="93" w:name="_Toc14784"/>
      <w:bookmarkStart w:id="94" w:name="_Toc13537"/>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四、综合评标评分标准</w:t>
      </w:r>
      <w:bookmarkEnd w:id="92"/>
      <w:bookmarkEnd w:id="93"/>
      <w:bookmarkEnd w:id="94"/>
    </w:p>
    <w:p w14:paraId="176C47FD">
      <w:pPr>
        <w:widowControl w:val="0"/>
        <w:kinsoku/>
        <w:autoSpaceDE/>
        <w:autoSpaceDN/>
        <w:adjustRightInd/>
        <w:snapToGrid/>
        <w:spacing w:before="120" w:beforeLines="50" w:line="360" w:lineRule="auto"/>
        <w:ind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1、技术部分（分值</w:t>
      </w:r>
      <w:r>
        <w:rPr>
          <w:rFonts w:hint="eastAsia" w:ascii="宋体" w:hAnsi="宋体" w:eastAsia="宋体" w:cs="宋体"/>
          <w:b/>
          <w:bCs/>
          <w:sz w:val="24"/>
          <w:lang w:val="en-US" w:eastAsia="zh-CN"/>
        </w:rPr>
        <w:t>1</w:t>
      </w:r>
      <w:r>
        <w:rPr>
          <w:rFonts w:hint="eastAsia" w:ascii="宋体" w:hAnsi="宋体" w:eastAsia="宋体" w:cs="宋体"/>
          <w:b/>
          <w:bCs/>
          <w:sz w:val="24"/>
        </w:rPr>
        <w:t>0分）</w:t>
      </w:r>
    </w:p>
    <w:tbl>
      <w:tblPr>
        <w:tblStyle w:val="16"/>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14:paraId="0A74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14:paraId="2847AA88">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14:paraId="06629B97">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14:paraId="23D73DEC">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14:paraId="5025A804">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14:paraId="5C83084C">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实得分</w:t>
            </w:r>
          </w:p>
        </w:tc>
      </w:tr>
      <w:tr w14:paraId="5D6B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14:paraId="2FBC52B8">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14:paraId="6D40A782">
            <w:pPr>
              <w:pStyle w:val="5"/>
              <w:widowControl w:val="0"/>
              <w:kinsoku/>
              <w:autoSpaceDE/>
              <w:autoSpaceDN/>
              <w:spacing w:line="360" w:lineRule="auto"/>
              <w:jc w:val="center"/>
              <w:textAlignment w:val="auto"/>
              <w:rPr>
                <w:rFonts w:hint="eastAsia"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14:paraId="037BA530">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0分</w:t>
            </w:r>
          </w:p>
        </w:tc>
        <w:tc>
          <w:tcPr>
            <w:tcW w:w="5296" w:type="dxa"/>
            <w:tcMar>
              <w:left w:w="103" w:type="dxa"/>
            </w:tcMar>
            <w:vAlign w:val="center"/>
          </w:tcPr>
          <w:p w14:paraId="446C4F8E">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lang w:val="en-US" w:eastAsia="zh-CN"/>
              </w:rPr>
            </w:pPr>
            <w:r>
              <w:rPr>
                <w:rFonts w:hint="eastAsia" w:ascii="宋体" w:hAnsi="宋体" w:eastAsia="宋体" w:cs="宋体"/>
                <w:color w:val="auto"/>
                <w:kern w:val="0"/>
                <w:sz w:val="24"/>
                <w:szCs w:val="24"/>
                <w:highlight w:val="none"/>
                <w:lang w:val="en-US" w:eastAsia="zh-CN"/>
              </w:rPr>
              <w:t>关键参数：一项不响应扣1~3分（标“*”号）。</w:t>
            </w:r>
          </w:p>
          <w:p w14:paraId="36AD73AD">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一般参数：一项不响应扣0.5分。</w:t>
            </w:r>
          </w:p>
        </w:tc>
        <w:tc>
          <w:tcPr>
            <w:tcW w:w="1134" w:type="dxa"/>
            <w:tcMar>
              <w:left w:w="103" w:type="dxa"/>
            </w:tcMar>
            <w:vAlign w:val="center"/>
          </w:tcPr>
          <w:p w14:paraId="3481E8F9">
            <w:pPr>
              <w:widowControl w:val="0"/>
              <w:kinsoku/>
              <w:autoSpaceDE/>
              <w:autoSpaceDN/>
              <w:spacing w:line="360" w:lineRule="auto"/>
              <w:jc w:val="center"/>
              <w:textAlignment w:val="auto"/>
              <w:rPr>
                <w:rFonts w:hint="eastAsia" w:ascii="宋体" w:hAnsi="宋体" w:eastAsia="宋体" w:cs="宋体"/>
                <w:color w:val="auto"/>
                <w:sz w:val="24"/>
                <w:szCs w:val="24"/>
              </w:rPr>
            </w:pPr>
          </w:p>
        </w:tc>
      </w:tr>
    </w:tbl>
    <w:p w14:paraId="04FF0B2A">
      <w:pPr>
        <w:spacing w:line="360" w:lineRule="auto"/>
        <w:jc w:val="both"/>
        <w:rPr>
          <w:rFonts w:hint="eastAsia" w:ascii="宋体" w:hAnsi="宋体" w:eastAsia="宋体" w:cs="宋体"/>
          <w:b/>
          <w:bCs/>
          <w:sz w:val="24"/>
        </w:rPr>
      </w:pPr>
    </w:p>
    <w:p w14:paraId="4DF59E1C">
      <w:pPr>
        <w:spacing w:line="360" w:lineRule="auto"/>
        <w:ind w:firstLine="482" w:firstLineChars="200"/>
        <w:jc w:val="both"/>
        <w:rPr>
          <w:rFonts w:hint="eastAsia" w:ascii="宋体" w:hAnsi="宋体" w:eastAsia="宋体" w:cs="宋体"/>
          <w:b/>
          <w:bCs/>
          <w:sz w:val="24"/>
        </w:rPr>
      </w:pPr>
      <w:r>
        <w:rPr>
          <w:rFonts w:hint="eastAsia" w:ascii="宋体" w:hAnsi="宋体" w:eastAsia="宋体" w:cs="宋体"/>
          <w:b/>
          <w:bCs/>
          <w:sz w:val="24"/>
          <w:lang w:val="en-US" w:eastAsia="zh-CN"/>
        </w:rPr>
        <w:t>2</w:t>
      </w:r>
      <w:r>
        <w:rPr>
          <w:rFonts w:hint="eastAsia" w:ascii="宋体" w:hAnsi="宋体" w:eastAsia="宋体" w:cs="宋体"/>
          <w:b/>
          <w:bCs/>
          <w:sz w:val="24"/>
        </w:rPr>
        <w:t>、价格部分（分值</w:t>
      </w:r>
      <w:r>
        <w:rPr>
          <w:rFonts w:hint="eastAsia" w:ascii="宋体" w:hAnsi="宋体" w:eastAsia="宋体" w:cs="宋体"/>
          <w:b/>
          <w:bCs/>
          <w:sz w:val="24"/>
          <w:lang w:val="en-US" w:eastAsia="zh-CN"/>
        </w:rPr>
        <w:t>80</w:t>
      </w:r>
      <w:r>
        <w:rPr>
          <w:rFonts w:hint="eastAsia" w:ascii="宋体" w:hAnsi="宋体" w:eastAsia="宋体" w:cs="宋体"/>
          <w:b/>
          <w:bCs/>
          <w:sz w:val="24"/>
        </w:rPr>
        <w:t>分）</w:t>
      </w:r>
    </w:p>
    <w:tbl>
      <w:tblPr>
        <w:tblStyle w:val="16"/>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14:paraId="4CEBDD2C">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14:paraId="51319AC7">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14:paraId="55883F53">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14:paraId="4578D949">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6FDC3B5F">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34948CD2">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实得分</w:t>
            </w:r>
          </w:p>
        </w:tc>
      </w:tr>
      <w:tr w14:paraId="3A2B2647">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14:paraId="7DF7C2B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14:paraId="45F4603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14:paraId="483C33A9">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034C770E">
            <w:pPr>
              <w:spacing w:line="360" w:lineRule="auto"/>
              <w:rPr>
                <w:rFonts w:hint="eastAsia" w:ascii="宋体" w:hAnsi="宋体" w:eastAsia="宋体" w:cs="宋体"/>
                <w:sz w:val="24"/>
              </w:rPr>
            </w:pPr>
            <w:r>
              <w:rPr>
                <w:rFonts w:hint="eastAsia" w:ascii="宋体" w:hAnsi="宋体" w:eastAsia="宋体" w:cs="宋体"/>
                <w:sz w:val="24"/>
              </w:rPr>
              <w:t>价格分应当采用低价优先法计算，即满足招标文件要求且最后报价最低的价格为评标基准价，其价格分为满分。其他供应商的价格分统一按照下列公式计算：</w:t>
            </w:r>
          </w:p>
          <w:p w14:paraId="0008BABD">
            <w:pPr>
              <w:spacing w:line="360" w:lineRule="auto"/>
              <w:rPr>
                <w:rFonts w:hint="eastAsia" w:ascii="宋体" w:hAnsi="宋体" w:eastAsia="宋体" w:cs="宋体"/>
                <w:sz w:val="24"/>
              </w:rPr>
            </w:pPr>
            <w:r>
              <w:rPr>
                <w:rFonts w:hint="eastAsia" w:ascii="宋体" w:hAnsi="宋体" w:eastAsia="宋体" w:cs="宋体"/>
                <w:sz w:val="24"/>
              </w:rPr>
              <w:t>报价得分=（评标基准价/最后报价）×100×</w:t>
            </w:r>
            <w:r>
              <w:rPr>
                <w:rFonts w:hint="eastAsia" w:ascii="宋体" w:hAnsi="宋体" w:eastAsia="宋体" w:cs="宋体"/>
                <w:sz w:val="24"/>
                <w:lang w:val="en-US" w:eastAsia="zh-CN"/>
              </w:rPr>
              <w:t>9</w:t>
            </w:r>
            <w:r>
              <w:rPr>
                <w:rFonts w:hint="eastAsia" w:ascii="宋体" w:hAnsi="宋体" w:eastAsia="宋体" w:cs="宋体"/>
                <w:sz w:val="24"/>
              </w:rPr>
              <w:t>0%，评审过程中，不得去掉最后报价中的最高报价和最低报价。（保留到小数点后两位，第三位四舍五入。）</w:t>
            </w:r>
          </w:p>
          <w:p w14:paraId="226C6352">
            <w:pPr>
              <w:spacing w:line="360" w:lineRule="auto"/>
              <w:rPr>
                <w:rFonts w:hint="eastAsia" w:ascii="宋体" w:hAnsi="宋体" w:eastAsia="宋体" w:cs="宋体"/>
                <w:b/>
                <w:sz w:val="24"/>
              </w:rPr>
            </w:pPr>
            <w:r>
              <w:rPr>
                <w:rFonts w:hint="eastAsia" w:ascii="宋体" w:hAnsi="宋体" w:eastAsia="宋体" w:cs="宋体"/>
                <w:sz w:val="24"/>
              </w:rPr>
              <w:t>如报价出现异常，评标委员会由权要求相应投标人作出说明，如说明理由不合理或不说明理由，评标委员会有权将该投标人投标视为废标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4F387151">
            <w:pPr>
              <w:spacing w:line="360" w:lineRule="auto"/>
              <w:rPr>
                <w:rFonts w:hint="eastAsia" w:ascii="宋体" w:hAnsi="宋体" w:eastAsia="宋体" w:cs="宋体"/>
                <w:sz w:val="24"/>
                <w:szCs w:val="24"/>
              </w:rPr>
            </w:pPr>
          </w:p>
        </w:tc>
      </w:tr>
    </w:tbl>
    <w:p w14:paraId="05F03099">
      <w:pPr>
        <w:spacing w:line="360" w:lineRule="auto"/>
        <w:ind w:firstLine="482" w:firstLineChars="200"/>
        <w:jc w:val="both"/>
        <w:rPr>
          <w:rFonts w:hint="eastAsia" w:ascii="宋体" w:hAnsi="宋体" w:eastAsia="宋体" w:cs="宋体"/>
          <w:b/>
          <w:bCs/>
          <w:sz w:val="24"/>
        </w:rPr>
      </w:pPr>
      <w:r>
        <w:rPr>
          <w:rFonts w:hint="eastAsia" w:ascii="宋体" w:hAnsi="宋体" w:eastAsia="宋体" w:cs="宋体"/>
          <w:b/>
          <w:bCs/>
          <w:sz w:val="24"/>
          <w:lang w:val="en-US" w:eastAsia="zh-CN"/>
        </w:rPr>
        <w:t>3</w:t>
      </w:r>
      <w:r>
        <w:rPr>
          <w:rFonts w:hint="eastAsia" w:ascii="宋体" w:hAnsi="宋体" w:eastAsia="宋体" w:cs="宋体"/>
          <w:b/>
          <w:bCs/>
          <w:sz w:val="24"/>
        </w:rPr>
        <w:t>、</w:t>
      </w:r>
      <w:r>
        <w:rPr>
          <w:rFonts w:hint="eastAsia" w:ascii="宋体" w:hAnsi="宋体" w:eastAsia="宋体" w:cs="宋体"/>
          <w:b/>
          <w:bCs/>
          <w:sz w:val="24"/>
          <w:lang w:val="en-US" w:eastAsia="zh-CN"/>
        </w:rPr>
        <w:t>其他</w:t>
      </w:r>
      <w:r>
        <w:rPr>
          <w:rFonts w:hint="eastAsia" w:ascii="宋体" w:hAnsi="宋体" w:eastAsia="宋体" w:cs="宋体"/>
          <w:b/>
          <w:bCs/>
          <w:sz w:val="24"/>
        </w:rPr>
        <w:t>部分（分值</w:t>
      </w:r>
      <w:r>
        <w:rPr>
          <w:rFonts w:hint="eastAsia" w:ascii="宋体" w:hAnsi="宋体" w:eastAsia="宋体" w:cs="宋体"/>
          <w:b/>
          <w:bCs/>
          <w:sz w:val="24"/>
          <w:lang w:val="en-US" w:eastAsia="zh-CN"/>
        </w:rPr>
        <w:t>10</w:t>
      </w:r>
      <w:r>
        <w:rPr>
          <w:rFonts w:hint="eastAsia" w:ascii="宋体" w:hAnsi="宋体" w:eastAsia="宋体" w:cs="宋体"/>
          <w:b/>
          <w:bCs/>
          <w:sz w:val="24"/>
        </w:rPr>
        <w:t>分）</w:t>
      </w:r>
    </w:p>
    <w:p w14:paraId="0A2F69D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.定标办法</w:t>
      </w:r>
    </w:p>
    <w:p w14:paraId="46AB744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.1总得分</w:t>
      </w:r>
    </w:p>
    <w:p w14:paraId="4704FC4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各投标人得分 =（</w:t>
      </w:r>
      <w:r>
        <w:rPr>
          <w:rFonts w:hint="eastAsia" w:ascii="宋体" w:hAnsi="宋体" w:eastAsia="宋体" w:cs="宋体"/>
          <w:color w:val="auto"/>
          <w:sz w:val="24"/>
          <w:lang w:val="en-US" w:eastAsia="zh-CN"/>
        </w:rPr>
        <w:t>技术</w:t>
      </w:r>
      <w:r>
        <w:rPr>
          <w:rFonts w:hint="eastAsia" w:ascii="宋体" w:hAnsi="宋体" w:eastAsia="宋体" w:cs="宋体"/>
          <w:color w:val="auto"/>
          <w:sz w:val="24"/>
        </w:rPr>
        <w:t>分+价格分</w:t>
      </w:r>
      <w:r>
        <w:rPr>
          <w:rFonts w:hint="eastAsia" w:ascii="宋体" w:hAnsi="宋体" w:eastAsia="宋体" w:cs="宋体"/>
          <w:color w:val="auto"/>
          <w:sz w:val="24"/>
          <w:lang w:val="en-US" w:eastAsia="zh-CN"/>
        </w:rPr>
        <w:t>+其他分</w:t>
      </w:r>
      <w:r>
        <w:rPr>
          <w:rFonts w:hint="eastAsia" w:ascii="宋体" w:hAnsi="宋体" w:eastAsia="宋体" w:cs="宋体"/>
          <w:color w:val="auto"/>
          <w:sz w:val="24"/>
        </w:rPr>
        <w:t>）。</w:t>
      </w:r>
    </w:p>
    <w:p w14:paraId="331698A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lang w:eastAsia="zh-CN"/>
        </w:rPr>
        <w:t>技术</w:t>
      </w:r>
      <w:r>
        <w:rPr>
          <w:rFonts w:hint="eastAsia" w:ascii="宋体" w:hAnsi="宋体" w:eastAsia="宋体" w:cs="宋体"/>
          <w:color w:val="auto"/>
          <w:sz w:val="24"/>
        </w:rPr>
        <w:t>部分的打分结果分别汇总，再进行算术平均，计算出各有效投标人的得分。</w:t>
      </w:r>
    </w:p>
    <w:p w14:paraId="66AFB54F">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r>
        <w:rPr>
          <w:rFonts w:hint="eastAsia" w:ascii="宋体" w:hAnsi="宋体" w:eastAsia="宋体" w:cs="宋体"/>
          <w:color w:val="auto"/>
          <w:sz w:val="24"/>
        </w:rPr>
        <w:t>.评标小组评委依据得分高低顺序依次确定中标候选人，评分以得分最高者作为第一中标候选人</w:t>
      </w:r>
      <w:r>
        <w:rPr>
          <w:rFonts w:hint="eastAsia" w:ascii="宋体" w:hAnsi="宋体" w:eastAsia="宋体" w:cs="宋体"/>
          <w:color w:val="auto"/>
          <w:sz w:val="24"/>
          <w:lang w:val="en-US" w:eastAsia="zh-CN"/>
        </w:rPr>
        <w:t>。</w:t>
      </w:r>
    </w:p>
    <w:p w14:paraId="6F5FC0E8">
      <w:pPr>
        <w:spacing w:line="360" w:lineRule="auto"/>
        <w:ind w:firstLine="480" w:firstLineChars="200"/>
        <w:rPr>
          <w:rFonts w:hint="eastAsia" w:ascii="宋体" w:hAnsi="宋体" w:eastAsia="宋体" w:cs="宋体"/>
          <w:lang w:val="en-US" w:eastAsia="zh-CN"/>
        </w:rPr>
        <w:sectPr>
          <w:pgSz w:w="11907" w:h="16839"/>
          <w:pgMar w:top="1432" w:right="1335" w:bottom="1201" w:left="1389" w:header="852" w:footer="1021"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sz w:val="24"/>
          <w:lang w:val="en-US" w:eastAsia="zh-CN"/>
        </w:rPr>
        <w:t>6</w:t>
      </w:r>
      <w:r>
        <w:rPr>
          <w:rFonts w:hint="eastAsia" w:ascii="宋体" w:hAnsi="宋体" w:eastAsia="宋体" w:cs="宋体"/>
          <w:color w:val="auto"/>
          <w:sz w:val="24"/>
        </w:rPr>
        <w:t>.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 xml:space="preserve"> </w:t>
      </w:r>
    </w:p>
    <w:p w14:paraId="6DF6CCB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5" w:name="_Toc7216"/>
      <w:bookmarkStart w:id="96" w:name="_Toc20197"/>
      <w:bookmarkStart w:id="97" w:name="_Toc12820"/>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五、技术要求</w:t>
      </w:r>
      <w:bookmarkEnd w:id="95"/>
      <w:bookmarkEnd w:id="96"/>
      <w:bookmarkEnd w:id="97"/>
    </w:p>
    <w:p w14:paraId="20860914">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outlineLvl w:val="0"/>
        <w:rPr>
          <w:rFonts w:hint="default" w:hAnsi="宋体" w:eastAsia="宋体"/>
          <w:lang w:val="en-US" w:eastAsia="zh-CN"/>
        </w:rPr>
      </w:pPr>
      <w:r>
        <w:rPr>
          <w:rFonts w:hint="eastAsia" w:hAnsi="宋体"/>
        </w:rPr>
        <w:t>一、供货范围1：</w:t>
      </w:r>
      <w:r>
        <w:rPr>
          <w:rFonts w:hint="eastAsia" w:hAnsi="宋体" w:eastAsia="宋体"/>
          <w:lang w:val="en-US" w:eastAsia="zh-CN"/>
        </w:rPr>
        <w:t>三菱机床数控系统</w:t>
      </w:r>
    </w:p>
    <w:p w14:paraId="7DD8018C">
      <w:pPr>
        <w:pStyle w:val="3"/>
        <w:numPr>
          <w:ilvl w:val="0"/>
          <w:numId w:val="9"/>
        </w:numPr>
        <w:rPr>
          <w:rFonts w:ascii="宋体" w:cs="宋体"/>
        </w:rPr>
      </w:pPr>
      <w:r>
        <w:rPr>
          <w:rFonts w:hint="eastAsia" w:ascii="宋体" w:hAnsi="宋体" w:cs="宋体"/>
        </w:rPr>
        <w:t xml:space="preserve">技术参数 </w:t>
      </w:r>
    </w:p>
    <w:tbl>
      <w:tblPr>
        <w:tblW w:w="115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63"/>
        <w:gridCol w:w="2140"/>
        <w:gridCol w:w="2712"/>
        <w:gridCol w:w="2712"/>
        <w:gridCol w:w="2712"/>
      </w:tblGrid>
      <w:tr w14:paraId="6110C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6" w:hRule="atLeast"/>
          <w:jc w:val="center"/>
        </w:trPr>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0D952E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机型</w:t>
            </w:r>
          </w:p>
        </w:tc>
        <w:tc>
          <w:tcPr>
            <w:tcW w:w="2140" w:type="dxa"/>
            <w:tcBorders>
              <w:top w:val="single" w:color="000000" w:sz="4" w:space="0"/>
              <w:left w:val="single" w:color="000000" w:sz="4" w:space="0"/>
              <w:bottom w:val="single" w:color="000000" w:sz="4" w:space="0"/>
              <w:right w:val="single" w:color="000000" w:sz="4" w:space="0"/>
            </w:tcBorders>
            <w:shd w:val="clear"/>
            <w:noWrap/>
            <w:vAlign w:val="center"/>
          </w:tcPr>
          <w:p w14:paraId="497DD113">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立加A</w:t>
            </w:r>
          </w:p>
        </w:tc>
        <w:tc>
          <w:tcPr>
            <w:tcW w:w="2712" w:type="dxa"/>
            <w:tcBorders>
              <w:top w:val="single" w:color="000000" w:sz="4" w:space="0"/>
              <w:left w:val="single" w:color="000000" w:sz="4" w:space="0"/>
              <w:bottom w:val="single" w:color="000000" w:sz="4" w:space="0"/>
              <w:right w:val="single" w:color="000000" w:sz="4" w:space="0"/>
            </w:tcBorders>
            <w:shd w:val="clear"/>
            <w:noWrap/>
            <w:vAlign w:val="center"/>
          </w:tcPr>
          <w:p w14:paraId="0CEF8621">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立加B</w:t>
            </w:r>
          </w:p>
        </w:tc>
        <w:tc>
          <w:tcPr>
            <w:tcW w:w="2712" w:type="dxa"/>
            <w:tcBorders>
              <w:top w:val="single" w:color="000000" w:sz="4" w:space="0"/>
              <w:left w:val="single" w:color="000000" w:sz="4" w:space="0"/>
              <w:bottom w:val="single" w:color="000000" w:sz="4" w:space="0"/>
              <w:right w:val="single" w:color="000000" w:sz="4" w:space="0"/>
            </w:tcBorders>
            <w:shd w:val="clear"/>
            <w:noWrap/>
            <w:vAlign w:val="center"/>
          </w:tcPr>
          <w:p w14:paraId="06453667">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立加C</w:t>
            </w:r>
          </w:p>
        </w:tc>
        <w:tc>
          <w:tcPr>
            <w:tcW w:w="2712" w:type="dxa"/>
            <w:tcBorders>
              <w:top w:val="single" w:color="000000" w:sz="4" w:space="0"/>
              <w:left w:val="single" w:color="000000" w:sz="4" w:space="0"/>
              <w:bottom w:val="single" w:color="000000" w:sz="4" w:space="0"/>
              <w:right w:val="single" w:color="000000" w:sz="4" w:space="0"/>
            </w:tcBorders>
            <w:shd w:val="clear"/>
            <w:noWrap/>
            <w:vAlign w:val="center"/>
          </w:tcPr>
          <w:p w14:paraId="5A77A5A4">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立加D</w:t>
            </w:r>
          </w:p>
        </w:tc>
      </w:tr>
      <w:tr w14:paraId="00052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75CD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控制系统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DD29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M80BV</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FF71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M80BV</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27B4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M80BV</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E136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M80BV</w:t>
            </w:r>
          </w:p>
        </w:tc>
      </w:tr>
      <w:tr w14:paraId="121E4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5DB1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X轴电机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70F0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2KW，13.7Nm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BB61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3kw,22.5Nm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ABFB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3kw,22.5Nm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87C2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4.5kw,37.2Nm</w:t>
            </w:r>
          </w:p>
        </w:tc>
      </w:tr>
      <w:tr w14:paraId="228F1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9BC2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Y轴电机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9F63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2KW，13.7Nm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A0D1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3kw,22.5Nm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F25E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3kw,22.5Nm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2BBB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4.5kw,37.2Nm</w:t>
            </w:r>
          </w:p>
        </w:tc>
      </w:tr>
      <w:tr w14:paraId="02212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557D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Z轴电机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0C8D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3kw,22.5Nm,带刹车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678C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3kw,22.5Nm,带刹车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2B90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4.5kw,37.2Nm,带刹车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0001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4.5kw,37.2Nm,带刹车</w:t>
            </w:r>
          </w:p>
        </w:tc>
      </w:tr>
      <w:tr w14:paraId="1FCC6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242C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主轴电机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6748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7.5KW/12000RPM，35.8Nm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242D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11KW/12000RPM，52.5Nm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C849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15KW/8000RPM，70Nm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F4D7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18.5KW/8000RPM，143.2Nm（皮带）</w:t>
            </w:r>
          </w:p>
        </w:tc>
      </w:tr>
      <w:tr w14:paraId="49C0D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6" w:hRule="atLeast"/>
          <w:jc w:val="center"/>
        </w:trPr>
        <w:tc>
          <w:tcPr>
            <w:tcW w:w="0" w:type="auto"/>
            <w:tcBorders>
              <w:top w:val="nil"/>
              <w:left w:val="nil"/>
              <w:bottom w:val="nil"/>
              <w:right w:val="nil"/>
            </w:tcBorders>
            <w:shd w:val="clear"/>
            <w:noWrap/>
            <w:vAlign w:val="center"/>
          </w:tcPr>
          <w:p w14:paraId="43E1C042">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noWrap/>
            <w:vAlign w:val="center"/>
          </w:tcPr>
          <w:p w14:paraId="12ABDD5F">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noWrap/>
            <w:vAlign w:val="center"/>
          </w:tcPr>
          <w:p w14:paraId="2E754C09">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noWrap/>
            <w:vAlign w:val="center"/>
          </w:tcPr>
          <w:p w14:paraId="46C0DA87">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noWrap/>
            <w:vAlign w:val="center"/>
          </w:tcPr>
          <w:p w14:paraId="0B97A134">
            <w:pPr>
              <w:jc w:val="center"/>
              <w:rPr>
                <w:rFonts w:hint="eastAsia" w:ascii="宋体" w:hAnsi="宋体" w:eastAsia="宋体" w:cs="宋体"/>
                <w:i w:val="0"/>
                <w:iCs w:val="0"/>
                <w:color w:val="000000"/>
                <w:sz w:val="16"/>
                <w:szCs w:val="16"/>
                <w:u w:val="none"/>
              </w:rPr>
            </w:pPr>
          </w:p>
        </w:tc>
      </w:tr>
      <w:tr w14:paraId="453EE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noWrap/>
            <w:vAlign w:val="center"/>
          </w:tcPr>
          <w:p w14:paraId="5D94CA33">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noWrap/>
            <w:vAlign w:val="center"/>
          </w:tcPr>
          <w:p w14:paraId="6F974266">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noWrap/>
            <w:vAlign w:val="center"/>
          </w:tcPr>
          <w:p w14:paraId="4141D1EA">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noWrap/>
            <w:vAlign w:val="center"/>
          </w:tcPr>
          <w:p w14:paraId="67DACF35">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noWrap/>
            <w:vAlign w:val="center"/>
          </w:tcPr>
          <w:p w14:paraId="16B63D40">
            <w:pPr>
              <w:jc w:val="center"/>
              <w:rPr>
                <w:rFonts w:hint="eastAsia" w:ascii="宋体" w:hAnsi="宋体" w:eastAsia="宋体" w:cs="宋体"/>
                <w:i w:val="0"/>
                <w:iCs w:val="0"/>
                <w:color w:val="000000"/>
                <w:sz w:val="16"/>
                <w:szCs w:val="16"/>
                <w:u w:val="none"/>
              </w:rPr>
            </w:pPr>
          </w:p>
        </w:tc>
      </w:tr>
      <w:tr w14:paraId="090A8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6"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7CE1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机型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715841">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龙门A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8DA21B">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sz w:val="16"/>
                <w:szCs w:val="16"/>
                <w:u w:val="none"/>
                <w:lang w:val="en-US" w:eastAsia="zh-CN"/>
              </w:rPr>
              <w:t>龙门B</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44312C">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sz w:val="16"/>
                <w:szCs w:val="16"/>
                <w:u w:val="none"/>
                <w:lang w:val="en-US" w:eastAsia="zh-CN"/>
              </w:rPr>
              <w:t>龙门C</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27C934">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sz w:val="16"/>
                <w:szCs w:val="16"/>
                <w:u w:val="none"/>
                <w:lang w:val="en-US" w:eastAsia="zh-CN"/>
              </w:rPr>
              <w:t>龙门D</w:t>
            </w:r>
          </w:p>
        </w:tc>
      </w:tr>
      <w:tr w14:paraId="294F6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D7C6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控制系统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94D7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M80BV</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74F7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M80BV</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8C51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M80BV</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54C1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M80BV</w:t>
            </w:r>
          </w:p>
        </w:tc>
      </w:tr>
      <w:tr w14:paraId="60847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27AD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X轴电机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923C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3kw,22.5Nm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0C16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4.5kw,37.2Nm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BDE7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7kw,45Nm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38F2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7kw,45Nm</w:t>
            </w:r>
          </w:p>
        </w:tc>
      </w:tr>
      <w:tr w14:paraId="28AC9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5FE9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Y轴电机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7119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3kw,22.5Nm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8AED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4.5kw,37.2Nm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3336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4.5kw,37.2Nm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6FAC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4.5kw,37.2Nm</w:t>
            </w:r>
          </w:p>
        </w:tc>
      </w:tr>
      <w:tr w14:paraId="7B013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3718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Z轴电机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6F50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4.5kw,37.2Nm,带刹车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E8E4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4.5kw,37.2Nm,带刹车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B9BE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4.5kw,37.2Nm,带刹车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F63A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4.5kw,37.2Nm,带刹车</w:t>
            </w:r>
          </w:p>
        </w:tc>
      </w:tr>
      <w:tr w14:paraId="32AE2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A9F6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主轴电机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0DFE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11KW/12000RPM，52.5Nm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F933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18.5KW/8000RPM，143.2Nm（皮带）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81A8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18.5KW/8000RPM，143.2Nm（皮带）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EB5F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26KW/8000RPM，140.1Nm（齿轮）</w:t>
            </w:r>
          </w:p>
        </w:tc>
      </w:tr>
    </w:tbl>
    <w:p w14:paraId="27BA0FC8">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outlineLvl w:val="0"/>
        <w:rPr>
          <w:rFonts w:hint="eastAsia" w:hAnsi="宋体"/>
          <w:lang w:val="en-US" w:eastAsia="zh-CN"/>
        </w:rPr>
      </w:pPr>
    </w:p>
    <w:p w14:paraId="4ADF4261">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outlineLvl w:val="0"/>
        <w:rPr>
          <w:rFonts w:hint="default" w:hAnsi="宋体"/>
          <w:lang w:val="en-US"/>
        </w:rPr>
      </w:pPr>
      <w:r>
        <w:rPr>
          <w:rFonts w:hint="eastAsia" w:hAnsi="宋体"/>
          <w:lang w:val="en-US" w:eastAsia="zh-CN"/>
        </w:rPr>
        <w:t>二</w:t>
      </w:r>
      <w:r>
        <w:rPr>
          <w:rFonts w:hint="eastAsia" w:hAnsi="宋体"/>
        </w:rPr>
        <w:t>、供货范围2：</w:t>
      </w:r>
      <w:r>
        <w:rPr>
          <w:rFonts w:hint="eastAsia" w:hAnsi="宋体" w:eastAsia="宋体"/>
          <w:lang w:val="en-US" w:eastAsia="zh-CN"/>
        </w:rPr>
        <w:t>发那科机床数控系统</w:t>
      </w:r>
    </w:p>
    <w:p w14:paraId="4EE08EBA">
      <w:pPr>
        <w:pStyle w:val="3"/>
        <w:numPr>
          <w:ilvl w:val="0"/>
          <w:numId w:val="0"/>
        </w:numPr>
        <w:ind w:leftChars="0"/>
        <w:rPr>
          <w:rFonts w:ascii="宋体" w:cs="宋体"/>
        </w:rPr>
      </w:pPr>
      <w:r>
        <w:rPr>
          <w:rFonts w:hint="eastAsia" w:ascii="宋体" w:hAnsi="宋体" w:cs="宋体"/>
          <w:lang w:val="en-US" w:eastAsia="zh-CN"/>
        </w:rPr>
        <w:t>1、</w:t>
      </w:r>
      <w:r>
        <w:rPr>
          <w:rFonts w:hint="eastAsia" w:ascii="宋体" w:hAnsi="宋体" w:cs="宋体"/>
        </w:rPr>
        <w:t xml:space="preserve">技术参数 </w:t>
      </w:r>
    </w:p>
    <w:tbl>
      <w:tblPr>
        <w:tblW w:w="114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38"/>
        <w:gridCol w:w="2269"/>
        <w:gridCol w:w="2504"/>
        <w:gridCol w:w="2751"/>
        <w:gridCol w:w="2635"/>
      </w:tblGrid>
      <w:tr w14:paraId="34257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0" w:hRule="atLeast"/>
          <w:jc w:val="center"/>
        </w:trPr>
        <w:tc>
          <w:tcPr>
            <w:tcW w:w="1338" w:type="dxa"/>
            <w:tcBorders>
              <w:top w:val="single" w:color="000000" w:sz="4" w:space="0"/>
              <w:left w:val="single" w:color="000000" w:sz="4" w:space="0"/>
              <w:bottom w:val="single" w:color="000000" w:sz="4" w:space="0"/>
              <w:right w:val="single" w:color="000000" w:sz="4" w:space="0"/>
            </w:tcBorders>
            <w:shd w:val="clear"/>
            <w:noWrap/>
            <w:vAlign w:val="center"/>
          </w:tcPr>
          <w:p w14:paraId="248AB4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机型</w:t>
            </w:r>
          </w:p>
        </w:tc>
        <w:tc>
          <w:tcPr>
            <w:tcW w:w="2269" w:type="dxa"/>
            <w:tcBorders>
              <w:top w:val="single" w:color="000000" w:sz="4" w:space="0"/>
              <w:left w:val="single" w:color="000000" w:sz="4" w:space="0"/>
              <w:bottom w:val="single" w:color="000000" w:sz="4" w:space="0"/>
              <w:right w:val="single" w:color="000000" w:sz="4" w:space="0"/>
            </w:tcBorders>
            <w:shd w:val="clear"/>
            <w:noWrap/>
            <w:vAlign w:val="center"/>
          </w:tcPr>
          <w:p w14:paraId="78ED7B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立加A</w:t>
            </w:r>
          </w:p>
        </w:tc>
        <w:tc>
          <w:tcPr>
            <w:tcW w:w="2504" w:type="dxa"/>
            <w:tcBorders>
              <w:top w:val="single" w:color="000000" w:sz="4" w:space="0"/>
              <w:left w:val="single" w:color="000000" w:sz="4" w:space="0"/>
              <w:bottom w:val="single" w:color="000000" w:sz="4" w:space="0"/>
              <w:right w:val="single" w:color="000000" w:sz="4" w:space="0"/>
            </w:tcBorders>
            <w:shd w:val="clear"/>
            <w:noWrap/>
            <w:vAlign w:val="center"/>
          </w:tcPr>
          <w:p w14:paraId="153F78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立加B</w:t>
            </w:r>
          </w:p>
        </w:tc>
        <w:tc>
          <w:tcPr>
            <w:tcW w:w="2751" w:type="dxa"/>
            <w:tcBorders>
              <w:top w:val="single" w:color="000000" w:sz="4" w:space="0"/>
              <w:left w:val="single" w:color="000000" w:sz="4" w:space="0"/>
              <w:bottom w:val="single" w:color="000000" w:sz="4" w:space="0"/>
              <w:right w:val="single" w:color="000000" w:sz="4" w:space="0"/>
            </w:tcBorders>
            <w:shd w:val="clear"/>
            <w:noWrap/>
            <w:vAlign w:val="center"/>
          </w:tcPr>
          <w:p w14:paraId="343E5A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立加C</w:t>
            </w:r>
          </w:p>
        </w:tc>
        <w:tc>
          <w:tcPr>
            <w:tcW w:w="2635" w:type="dxa"/>
            <w:tcBorders>
              <w:top w:val="single" w:color="000000" w:sz="4" w:space="0"/>
              <w:left w:val="single" w:color="000000" w:sz="4" w:space="0"/>
              <w:bottom w:val="single" w:color="000000" w:sz="4" w:space="0"/>
              <w:right w:val="single" w:color="000000" w:sz="4" w:space="0"/>
            </w:tcBorders>
            <w:shd w:val="clear"/>
            <w:noWrap/>
            <w:vAlign w:val="center"/>
          </w:tcPr>
          <w:p w14:paraId="1E95D4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立加D</w:t>
            </w:r>
          </w:p>
        </w:tc>
      </w:tr>
      <w:tr w14:paraId="32E02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AC98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控制系统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7279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0I-MF5 plus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9F67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0I-MF5 plus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0773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0I-MF5 plus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4A38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0I-MF5 plus</w:t>
            </w:r>
          </w:p>
        </w:tc>
      </w:tr>
      <w:tr w14:paraId="3F27E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6642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X轴电机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BB29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BIS22/2000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8338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BIS22/2000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D9F4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BIS22/2000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667B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BIS22/2000</w:t>
            </w:r>
          </w:p>
        </w:tc>
      </w:tr>
      <w:tr w14:paraId="5DA6E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F300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Y轴电机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4358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BIS22/2000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0C6E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BIS22/2000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62E8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BIS22/2000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79E2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BIS22/2000</w:t>
            </w:r>
          </w:p>
        </w:tc>
      </w:tr>
      <w:tr w14:paraId="46A83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E141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Z轴电机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49EB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BIS22/2000,带刹车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CC7F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BIS22/2000,带刹车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164B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BIS30/2000,带刹车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3723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BIS30/2000,带刹车</w:t>
            </w:r>
          </w:p>
        </w:tc>
      </w:tr>
      <w:tr w14:paraId="44CB0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2D93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主轴电机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98E9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BilP22/8000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3659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BilP22/8000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2CBF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BilP30/8000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6554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BilP30/8000</w:t>
            </w:r>
          </w:p>
        </w:tc>
      </w:tr>
      <w:tr w14:paraId="6738E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0" w:hRule="atLeast"/>
          <w:jc w:val="center"/>
        </w:trPr>
        <w:tc>
          <w:tcPr>
            <w:tcW w:w="0" w:type="auto"/>
            <w:tcBorders>
              <w:top w:val="nil"/>
              <w:left w:val="nil"/>
              <w:bottom w:val="nil"/>
              <w:right w:val="nil"/>
            </w:tcBorders>
            <w:shd w:val="clear"/>
            <w:noWrap/>
            <w:vAlign w:val="center"/>
          </w:tcPr>
          <w:p w14:paraId="4431D4BE">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noWrap/>
            <w:vAlign w:val="center"/>
          </w:tcPr>
          <w:p w14:paraId="56021DE3">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noWrap/>
            <w:vAlign w:val="center"/>
          </w:tcPr>
          <w:p w14:paraId="58AC33E3">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noWrap/>
            <w:vAlign w:val="center"/>
          </w:tcPr>
          <w:p w14:paraId="7706D19E">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noWrap/>
            <w:vAlign w:val="center"/>
          </w:tcPr>
          <w:p w14:paraId="236B95AE">
            <w:pPr>
              <w:jc w:val="center"/>
              <w:rPr>
                <w:rFonts w:hint="eastAsia" w:ascii="宋体" w:hAnsi="宋体" w:eastAsia="宋体" w:cs="宋体"/>
                <w:i w:val="0"/>
                <w:iCs w:val="0"/>
                <w:color w:val="000000"/>
                <w:sz w:val="16"/>
                <w:szCs w:val="16"/>
                <w:u w:val="none"/>
              </w:rPr>
            </w:pPr>
          </w:p>
        </w:tc>
      </w:tr>
      <w:tr w14:paraId="61765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0" w:type="auto"/>
            <w:tcBorders>
              <w:top w:val="nil"/>
              <w:left w:val="nil"/>
              <w:bottom w:val="nil"/>
              <w:right w:val="nil"/>
            </w:tcBorders>
            <w:shd w:val="clear"/>
            <w:noWrap/>
            <w:vAlign w:val="center"/>
          </w:tcPr>
          <w:p w14:paraId="5FA12309">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noWrap/>
            <w:vAlign w:val="center"/>
          </w:tcPr>
          <w:p w14:paraId="6F1AC82E">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noWrap/>
            <w:vAlign w:val="center"/>
          </w:tcPr>
          <w:p w14:paraId="7309B9F0">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noWrap/>
            <w:vAlign w:val="center"/>
          </w:tcPr>
          <w:p w14:paraId="36D4BD6F">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noWrap/>
            <w:vAlign w:val="center"/>
          </w:tcPr>
          <w:p w14:paraId="7841D5D5">
            <w:pPr>
              <w:jc w:val="center"/>
              <w:rPr>
                <w:rFonts w:hint="eastAsia" w:ascii="宋体" w:hAnsi="宋体" w:eastAsia="宋体" w:cs="宋体"/>
                <w:i w:val="0"/>
                <w:iCs w:val="0"/>
                <w:color w:val="000000"/>
                <w:sz w:val="16"/>
                <w:szCs w:val="16"/>
                <w:u w:val="none"/>
              </w:rPr>
            </w:pPr>
          </w:p>
        </w:tc>
      </w:tr>
      <w:tr w14:paraId="451A7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ACF1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机型</w:t>
            </w:r>
          </w:p>
        </w:tc>
        <w:tc>
          <w:tcPr>
            <w:tcW w:w="2269" w:type="dxa"/>
            <w:tcBorders>
              <w:top w:val="single" w:color="000000" w:sz="4" w:space="0"/>
              <w:left w:val="single" w:color="000000" w:sz="4" w:space="0"/>
              <w:bottom w:val="single" w:color="000000" w:sz="4" w:space="0"/>
              <w:right w:val="single" w:color="000000" w:sz="4" w:space="0"/>
            </w:tcBorders>
            <w:shd w:val="clear"/>
            <w:noWrap/>
            <w:vAlign w:val="center"/>
          </w:tcPr>
          <w:p w14:paraId="525223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龙门A</w:t>
            </w:r>
          </w:p>
        </w:tc>
        <w:tc>
          <w:tcPr>
            <w:tcW w:w="2504" w:type="dxa"/>
            <w:tcBorders>
              <w:top w:val="single" w:color="000000" w:sz="4" w:space="0"/>
              <w:left w:val="single" w:color="000000" w:sz="4" w:space="0"/>
              <w:bottom w:val="single" w:color="000000" w:sz="4" w:space="0"/>
              <w:right w:val="single" w:color="000000" w:sz="4" w:space="0"/>
            </w:tcBorders>
            <w:shd w:val="clear"/>
            <w:noWrap/>
            <w:vAlign w:val="center"/>
          </w:tcPr>
          <w:p w14:paraId="2F12A6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龙门B</w:t>
            </w:r>
          </w:p>
        </w:tc>
        <w:tc>
          <w:tcPr>
            <w:tcW w:w="2751" w:type="dxa"/>
            <w:tcBorders>
              <w:top w:val="single" w:color="000000" w:sz="4" w:space="0"/>
              <w:left w:val="single" w:color="000000" w:sz="4" w:space="0"/>
              <w:bottom w:val="single" w:color="000000" w:sz="4" w:space="0"/>
              <w:right w:val="single" w:color="000000" w:sz="4" w:space="0"/>
            </w:tcBorders>
            <w:shd w:val="clear"/>
            <w:noWrap/>
            <w:vAlign w:val="center"/>
          </w:tcPr>
          <w:p w14:paraId="536738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龙门C</w:t>
            </w:r>
          </w:p>
        </w:tc>
        <w:tc>
          <w:tcPr>
            <w:tcW w:w="2635" w:type="dxa"/>
            <w:tcBorders>
              <w:top w:val="single" w:color="000000" w:sz="4" w:space="0"/>
              <w:left w:val="single" w:color="000000" w:sz="4" w:space="0"/>
              <w:bottom w:val="single" w:color="000000" w:sz="4" w:space="0"/>
              <w:right w:val="single" w:color="000000" w:sz="4" w:space="0"/>
            </w:tcBorders>
            <w:shd w:val="clear"/>
            <w:noWrap/>
            <w:vAlign w:val="center"/>
          </w:tcPr>
          <w:p w14:paraId="7604AA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龙门D</w:t>
            </w:r>
          </w:p>
        </w:tc>
      </w:tr>
      <w:tr w14:paraId="47790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0079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控制系统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4ADE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0I-MF5 plus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2B47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0I-MF5 plus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A877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0I-MF5 plus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09A1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0I-MF5 plus</w:t>
            </w:r>
          </w:p>
        </w:tc>
      </w:tr>
      <w:tr w14:paraId="5FBF2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0769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X轴电机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E26C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BIS30/2000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C28C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BIS30/2000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7A46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BIS30/2000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29CE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BIS40/2000</w:t>
            </w:r>
          </w:p>
        </w:tc>
      </w:tr>
      <w:tr w14:paraId="52FEF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CE11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Y轴电机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3254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BIS30/2000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A8DE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BIS30/2000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8863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BIS30/2000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D518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BIS40/2000</w:t>
            </w:r>
          </w:p>
        </w:tc>
      </w:tr>
      <w:tr w14:paraId="6E6B7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3C86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Z轴电机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A409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BIS30/2000,带刹车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AFC6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BIS40/2000,带刹车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DEB3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BIS40/2000,带刹车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74A1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BIS40/2000,带刹车</w:t>
            </w:r>
          </w:p>
        </w:tc>
      </w:tr>
      <w:tr w14:paraId="7AC3F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2830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主轴电机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8012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BilP30/8000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E336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BilP30/8000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EDA9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BilP40/8000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EFFA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BilP40/8000</w:t>
            </w:r>
          </w:p>
        </w:tc>
      </w:tr>
    </w:tbl>
    <w:p w14:paraId="244E1C3A">
      <w:pPr>
        <w:rPr>
          <w:rFonts w:hint="eastAsia" w:hAnsi="宋体"/>
          <w:lang w:val="en-US" w:eastAsia="zh-CN"/>
        </w:rPr>
      </w:pPr>
    </w:p>
    <w:p w14:paraId="5BA06CB5">
      <w:pPr>
        <w:rPr>
          <w:rFonts w:hint="eastAsia" w:hAnsi="宋体"/>
          <w:lang w:val="en-US" w:eastAsia="zh-CN"/>
        </w:rPr>
      </w:pPr>
    </w:p>
    <w:p w14:paraId="63FD4AA9">
      <w:pPr>
        <w:rPr>
          <w:rFonts w:hint="default" w:hAnsi="宋体" w:eastAsia="宋体"/>
          <w:lang w:val="en-US" w:eastAsia="zh-CN"/>
        </w:rPr>
      </w:pPr>
      <w:r>
        <w:rPr>
          <w:rFonts w:hint="eastAsia" w:hAnsi="宋体"/>
          <w:lang w:val="en-US" w:eastAsia="zh-CN"/>
        </w:rPr>
        <w:t>三、</w:t>
      </w:r>
      <w:r>
        <w:rPr>
          <w:rFonts w:hint="eastAsia" w:hAnsi="宋体"/>
        </w:rPr>
        <w:t>供货范围</w:t>
      </w:r>
      <w:r>
        <w:rPr>
          <w:rFonts w:hint="eastAsia" w:hAnsi="宋体"/>
          <w:lang w:val="en-US" w:eastAsia="zh-CN"/>
        </w:rPr>
        <w:t>3</w:t>
      </w:r>
      <w:r>
        <w:rPr>
          <w:rFonts w:hint="eastAsia" w:hAnsi="宋体"/>
        </w:rPr>
        <w:t>：</w:t>
      </w:r>
      <w:r>
        <w:rPr>
          <w:rFonts w:hint="eastAsia" w:hAnsi="宋体" w:eastAsia="宋体"/>
          <w:lang w:val="en-US" w:eastAsia="zh-CN"/>
        </w:rPr>
        <w:t>西门子机床数控系统</w:t>
      </w:r>
    </w:p>
    <w:p w14:paraId="747EFB61">
      <w:pPr>
        <w:pStyle w:val="3"/>
        <w:numPr>
          <w:ilvl w:val="0"/>
          <w:numId w:val="0"/>
        </w:numPr>
        <w:ind w:leftChars="0"/>
        <w:rPr>
          <w:rFonts w:hint="eastAsia" w:ascii="宋体" w:hAnsi="宋体" w:cs="宋体"/>
        </w:rPr>
      </w:pPr>
      <w:r>
        <w:rPr>
          <w:rFonts w:hint="eastAsia" w:ascii="宋体" w:hAnsi="宋体" w:cs="宋体"/>
          <w:lang w:val="en-US" w:eastAsia="zh-CN"/>
        </w:rPr>
        <w:t>1、</w:t>
      </w:r>
      <w:r>
        <w:rPr>
          <w:rFonts w:hint="eastAsia" w:ascii="宋体" w:hAnsi="宋体" w:cs="宋体"/>
        </w:rPr>
        <w:t xml:space="preserve">技术参数 </w:t>
      </w:r>
    </w:p>
    <w:tbl>
      <w:tblPr>
        <w:tblW w:w="114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150"/>
        <w:gridCol w:w="2713"/>
        <w:gridCol w:w="2164"/>
        <w:gridCol w:w="2980"/>
        <w:gridCol w:w="2432"/>
      </w:tblGrid>
      <w:tr w14:paraId="71A2F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3" w:hRule="atLeast"/>
          <w:jc w:val="center"/>
        </w:trPr>
        <w:tc>
          <w:tcPr>
            <w:tcW w:w="1150" w:type="dxa"/>
            <w:tcBorders>
              <w:top w:val="single" w:color="000000" w:sz="4" w:space="0"/>
              <w:left w:val="single" w:color="000000" w:sz="4" w:space="0"/>
              <w:bottom w:val="single" w:color="000000" w:sz="4" w:space="0"/>
              <w:right w:val="single" w:color="000000" w:sz="4" w:space="0"/>
            </w:tcBorders>
            <w:shd w:val="clear"/>
            <w:noWrap/>
            <w:vAlign w:val="center"/>
          </w:tcPr>
          <w:p w14:paraId="7225FA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机型</w:t>
            </w:r>
          </w:p>
        </w:tc>
        <w:tc>
          <w:tcPr>
            <w:tcW w:w="2713" w:type="dxa"/>
            <w:tcBorders>
              <w:top w:val="single" w:color="000000" w:sz="4" w:space="0"/>
              <w:left w:val="single" w:color="000000" w:sz="4" w:space="0"/>
              <w:bottom w:val="single" w:color="000000" w:sz="4" w:space="0"/>
              <w:right w:val="single" w:color="000000" w:sz="4" w:space="0"/>
            </w:tcBorders>
            <w:shd w:val="clear"/>
            <w:noWrap/>
            <w:vAlign w:val="center"/>
          </w:tcPr>
          <w:p w14:paraId="627B84B5">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气囊抛类</w:t>
            </w:r>
          </w:p>
        </w:tc>
        <w:tc>
          <w:tcPr>
            <w:tcW w:w="2164" w:type="dxa"/>
            <w:tcBorders>
              <w:top w:val="single" w:color="000000" w:sz="4" w:space="0"/>
              <w:left w:val="single" w:color="000000" w:sz="4" w:space="0"/>
              <w:bottom w:val="single" w:color="000000" w:sz="4" w:space="0"/>
              <w:right w:val="single" w:color="000000" w:sz="4" w:space="0"/>
            </w:tcBorders>
            <w:shd w:val="clear"/>
            <w:noWrap/>
            <w:vAlign w:val="center"/>
          </w:tcPr>
          <w:p w14:paraId="3AABC868">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非球面磨类</w:t>
            </w:r>
          </w:p>
        </w:tc>
        <w:tc>
          <w:tcPr>
            <w:tcW w:w="2980" w:type="dxa"/>
            <w:tcBorders>
              <w:top w:val="single" w:color="000000" w:sz="4" w:space="0"/>
              <w:left w:val="single" w:color="000000" w:sz="4" w:space="0"/>
              <w:bottom w:val="single" w:color="000000" w:sz="4" w:space="0"/>
              <w:right w:val="single" w:color="000000" w:sz="4" w:space="0"/>
            </w:tcBorders>
            <w:shd w:val="clear"/>
            <w:noWrap/>
            <w:vAlign w:val="center"/>
          </w:tcPr>
          <w:p w14:paraId="5F794014">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龙门铣床</w:t>
            </w:r>
          </w:p>
        </w:tc>
        <w:tc>
          <w:tcPr>
            <w:tcW w:w="2432" w:type="dxa"/>
            <w:tcBorders>
              <w:top w:val="single" w:color="000000" w:sz="4" w:space="0"/>
              <w:left w:val="single" w:color="000000" w:sz="4" w:space="0"/>
              <w:bottom w:val="single" w:color="000000" w:sz="4" w:space="0"/>
              <w:right w:val="single" w:color="000000" w:sz="4" w:space="0"/>
            </w:tcBorders>
            <w:shd w:val="clear"/>
            <w:noWrap/>
            <w:vAlign w:val="center"/>
          </w:tcPr>
          <w:p w14:paraId="67ADC9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立加高速机</w:t>
            </w:r>
          </w:p>
        </w:tc>
      </w:tr>
      <w:tr w14:paraId="533E8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150" w:type="dxa"/>
            <w:tcBorders>
              <w:top w:val="single" w:color="000000" w:sz="4" w:space="0"/>
              <w:left w:val="single" w:color="000000" w:sz="4" w:space="0"/>
              <w:bottom w:val="single" w:color="000000" w:sz="4" w:space="0"/>
              <w:right w:val="single" w:color="000000" w:sz="4" w:space="0"/>
            </w:tcBorders>
            <w:shd w:val="clear"/>
            <w:noWrap/>
            <w:vAlign w:val="center"/>
          </w:tcPr>
          <w:p w14:paraId="626CFB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控制系统</w:t>
            </w:r>
          </w:p>
        </w:tc>
        <w:tc>
          <w:tcPr>
            <w:tcW w:w="2713" w:type="dxa"/>
            <w:tcBorders>
              <w:top w:val="single" w:color="000000" w:sz="4" w:space="0"/>
              <w:left w:val="single" w:color="000000" w:sz="4" w:space="0"/>
              <w:bottom w:val="single" w:color="000000" w:sz="4" w:space="0"/>
              <w:right w:val="single" w:color="000000" w:sz="4" w:space="0"/>
            </w:tcBorders>
            <w:shd w:val="clear"/>
            <w:noWrap/>
            <w:vAlign w:val="center"/>
          </w:tcPr>
          <w:p w14:paraId="46B863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840DSL</w:t>
            </w:r>
          </w:p>
        </w:tc>
        <w:tc>
          <w:tcPr>
            <w:tcW w:w="2164" w:type="dxa"/>
            <w:tcBorders>
              <w:top w:val="single" w:color="000000" w:sz="4" w:space="0"/>
              <w:left w:val="single" w:color="000000" w:sz="4" w:space="0"/>
              <w:bottom w:val="single" w:color="000000" w:sz="4" w:space="0"/>
              <w:right w:val="single" w:color="000000" w:sz="4" w:space="0"/>
            </w:tcBorders>
            <w:shd w:val="clear"/>
            <w:noWrap/>
            <w:vAlign w:val="center"/>
          </w:tcPr>
          <w:p w14:paraId="567BC3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840DSL</w:t>
            </w:r>
          </w:p>
        </w:tc>
        <w:tc>
          <w:tcPr>
            <w:tcW w:w="2980" w:type="dxa"/>
            <w:tcBorders>
              <w:top w:val="single" w:color="000000" w:sz="4" w:space="0"/>
              <w:left w:val="single" w:color="000000" w:sz="4" w:space="0"/>
              <w:bottom w:val="single" w:color="000000" w:sz="4" w:space="0"/>
              <w:right w:val="single" w:color="000000" w:sz="4" w:space="0"/>
            </w:tcBorders>
            <w:shd w:val="clear"/>
            <w:noWrap/>
            <w:vAlign w:val="center"/>
          </w:tcPr>
          <w:p w14:paraId="62645A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840DSL</w:t>
            </w:r>
          </w:p>
        </w:tc>
        <w:tc>
          <w:tcPr>
            <w:tcW w:w="2432" w:type="dxa"/>
            <w:tcBorders>
              <w:top w:val="single" w:color="000000" w:sz="4" w:space="0"/>
              <w:left w:val="single" w:color="000000" w:sz="4" w:space="0"/>
              <w:bottom w:val="single" w:color="000000" w:sz="4" w:space="0"/>
              <w:right w:val="single" w:color="000000" w:sz="4" w:space="0"/>
            </w:tcBorders>
            <w:shd w:val="clear"/>
            <w:noWrap/>
            <w:vAlign w:val="center"/>
          </w:tcPr>
          <w:p w14:paraId="12D380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828D</w:t>
            </w:r>
          </w:p>
        </w:tc>
      </w:tr>
      <w:tr w14:paraId="2193C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150" w:type="dxa"/>
            <w:tcBorders>
              <w:top w:val="single" w:color="000000" w:sz="4" w:space="0"/>
              <w:left w:val="single" w:color="000000" w:sz="4" w:space="0"/>
              <w:bottom w:val="single" w:color="000000" w:sz="4" w:space="0"/>
              <w:right w:val="single" w:color="000000" w:sz="4" w:space="0"/>
            </w:tcBorders>
            <w:shd w:val="clear"/>
            <w:noWrap/>
            <w:vAlign w:val="center"/>
          </w:tcPr>
          <w:p w14:paraId="46B3CA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X轴电机</w:t>
            </w:r>
          </w:p>
        </w:tc>
        <w:tc>
          <w:tcPr>
            <w:tcW w:w="2713" w:type="dxa"/>
            <w:tcBorders>
              <w:top w:val="single" w:color="000000" w:sz="4" w:space="0"/>
              <w:left w:val="single" w:color="000000" w:sz="4" w:space="0"/>
              <w:bottom w:val="single" w:color="000000" w:sz="4" w:space="0"/>
              <w:right w:val="single" w:color="000000" w:sz="4" w:space="0"/>
            </w:tcBorders>
            <w:shd w:val="clear"/>
            <w:noWrap/>
            <w:vAlign w:val="center"/>
          </w:tcPr>
          <w:p w14:paraId="5AEEF0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3.14KW，额定16.7Nm，静态20NM</w:t>
            </w:r>
          </w:p>
        </w:tc>
        <w:tc>
          <w:tcPr>
            <w:tcW w:w="2164" w:type="dxa"/>
            <w:tcBorders>
              <w:top w:val="single" w:color="000000" w:sz="4" w:space="0"/>
              <w:left w:val="single" w:color="000000" w:sz="4" w:space="0"/>
              <w:bottom w:val="single" w:color="000000" w:sz="4" w:space="0"/>
              <w:right w:val="single" w:color="000000" w:sz="4" w:space="0"/>
            </w:tcBorders>
            <w:shd w:val="clear"/>
            <w:noWrap/>
            <w:vAlign w:val="center"/>
          </w:tcPr>
          <w:p w14:paraId="5BDEE6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4.3kw,额定20.5Nm，静态27NM</w:t>
            </w:r>
          </w:p>
        </w:tc>
        <w:tc>
          <w:tcPr>
            <w:tcW w:w="2980" w:type="dxa"/>
            <w:tcBorders>
              <w:top w:val="single" w:color="000000" w:sz="4" w:space="0"/>
              <w:left w:val="single" w:color="000000" w:sz="4" w:space="0"/>
              <w:bottom w:val="single" w:color="000000" w:sz="4" w:space="0"/>
              <w:right w:val="single" w:color="000000" w:sz="4" w:space="0"/>
            </w:tcBorders>
            <w:shd w:val="clear"/>
            <w:noWrap/>
            <w:vAlign w:val="center"/>
          </w:tcPr>
          <w:p w14:paraId="4AEA7E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7.5kw,额定37Nm，静态48NM</w:t>
            </w:r>
          </w:p>
        </w:tc>
        <w:tc>
          <w:tcPr>
            <w:tcW w:w="2432" w:type="dxa"/>
            <w:tcBorders>
              <w:top w:val="single" w:color="000000" w:sz="4" w:space="0"/>
              <w:left w:val="single" w:color="000000" w:sz="4" w:space="0"/>
              <w:bottom w:val="single" w:color="000000" w:sz="4" w:space="0"/>
              <w:right w:val="single" w:color="000000" w:sz="4" w:space="0"/>
            </w:tcBorders>
            <w:shd w:val="clear"/>
            <w:noWrap/>
            <w:vAlign w:val="center"/>
          </w:tcPr>
          <w:p w14:paraId="07A7D7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7.5kw,额定37Nm，静态48NM</w:t>
            </w:r>
          </w:p>
        </w:tc>
      </w:tr>
      <w:tr w14:paraId="643BD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150" w:type="dxa"/>
            <w:tcBorders>
              <w:top w:val="single" w:color="000000" w:sz="4" w:space="0"/>
              <w:left w:val="single" w:color="000000" w:sz="4" w:space="0"/>
              <w:bottom w:val="single" w:color="000000" w:sz="4" w:space="0"/>
              <w:right w:val="single" w:color="000000" w:sz="4" w:space="0"/>
            </w:tcBorders>
            <w:shd w:val="clear"/>
            <w:noWrap/>
            <w:vAlign w:val="center"/>
          </w:tcPr>
          <w:p w14:paraId="3B1E5B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Y轴电机</w:t>
            </w:r>
          </w:p>
        </w:tc>
        <w:tc>
          <w:tcPr>
            <w:tcW w:w="2713" w:type="dxa"/>
            <w:tcBorders>
              <w:top w:val="single" w:color="000000" w:sz="4" w:space="0"/>
              <w:left w:val="single" w:color="000000" w:sz="4" w:space="0"/>
              <w:bottom w:val="single" w:color="000000" w:sz="4" w:space="0"/>
              <w:right w:val="single" w:color="000000" w:sz="4" w:space="0"/>
            </w:tcBorders>
            <w:shd w:val="clear"/>
            <w:noWrap/>
            <w:vAlign w:val="center"/>
          </w:tcPr>
          <w:p w14:paraId="1CDCFA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3.14KW，额定16.7Nm，静态20NM</w:t>
            </w:r>
          </w:p>
        </w:tc>
        <w:tc>
          <w:tcPr>
            <w:tcW w:w="2164" w:type="dxa"/>
            <w:tcBorders>
              <w:top w:val="single" w:color="000000" w:sz="4" w:space="0"/>
              <w:left w:val="single" w:color="000000" w:sz="4" w:space="0"/>
              <w:bottom w:val="single" w:color="000000" w:sz="4" w:space="0"/>
              <w:right w:val="single" w:color="000000" w:sz="4" w:space="0"/>
            </w:tcBorders>
            <w:shd w:val="clear"/>
            <w:noWrap/>
            <w:vAlign w:val="center"/>
          </w:tcPr>
          <w:p w14:paraId="3D128C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4.3kw,额定20.5Nm，静态27NM</w:t>
            </w:r>
          </w:p>
        </w:tc>
        <w:tc>
          <w:tcPr>
            <w:tcW w:w="2980" w:type="dxa"/>
            <w:tcBorders>
              <w:top w:val="single" w:color="000000" w:sz="4" w:space="0"/>
              <w:left w:val="single" w:color="000000" w:sz="4" w:space="0"/>
              <w:bottom w:val="single" w:color="000000" w:sz="4" w:space="0"/>
              <w:right w:val="single" w:color="000000" w:sz="4" w:space="0"/>
            </w:tcBorders>
            <w:shd w:val="clear"/>
            <w:noWrap/>
            <w:vAlign w:val="center"/>
          </w:tcPr>
          <w:p w14:paraId="368A24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7.5kw,额定37Nm，静态48NM</w:t>
            </w:r>
          </w:p>
        </w:tc>
        <w:tc>
          <w:tcPr>
            <w:tcW w:w="2432" w:type="dxa"/>
            <w:tcBorders>
              <w:top w:val="single" w:color="000000" w:sz="4" w:space="0"/>
              <w:left w:val="single" w:color="000000" w:sz="4" w:space="0"/>
              <w:bottom w:val="single" w:color="000000" w:sz="4" w:space="0"/>
              <w:right w:val="single" w:color="000000" w:sz="4" w:space="0"/>
            </w:tcBorders>
            <w:shd w:val="clear"/>
            <w:noWrap/>
            <w:vAlign w:val="center"/>
          </w:tcPr>
          <w:p w14:paraId="4F7624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7.5kw,额定37Nm，静态48NM</w:t>
            </w:r>
          </w:p>
        </w:tc>
      </w:tr>
      <w:tr w14:paraId="343E1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150" w:type="dxa"/>
            <w:tcBorders>
              <w:top w:val="single" w:color="000000" w:sz="4" w:space="0"/>
              <w:left w:val="single" w:color="000000" w:sz="4" w:space="0"/>
              <w:bottom w:val="single" w:color="000000" w:sz="4" w:space="0"/>
              <w:right w:val="single" w:color="000000" w:sz="4" w:space="0"/>
            </w:tcBorders>
            <w:shd w:val="clear"/>
            <w:noWrap/>
            <w:vAlign w:val="center"/>
          </w:tcPr>
          <w:p w14:paraId="6C14E8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Z轴电机</w:t>
            </w:r>
          </w:p>
        </w:tc>
        <w:tc>
          <w:tcPr>
            <w:tcW w:w="2713" w:type="dxa"/>
            <w:tcBorders>
              <w:top w:val="single" w:color="000000" w:sz="4" w:space="0"/>
              <w:left w:val="single" w:color="000000" w:sz="4" w:space="0"/>
              <w:bottom w:val="single" w:color="000000" w:sz="4" w:space="0"/>
              <w:right w:val="single" w:color="000000" w:sz="4" w:space="0"/>
            </w:tcBorders>
            <w:shd w:val="clear"/>
            <w:noWrap/>
            <w:vAlign w:val="center"/>
          </w:tcPr>
          <w:p w14:paraId="4B5E9A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3.14KW，额定16.7Nm，静态20NM，带抱闸</w:t>
            </w:r>
          </w:p>
        </w:tc>
        <w:tc>
          <w:tcPr>
            <w:tcW w:w="2164" w:type="dxa"/>
            <w:tcBorders>
              <w:top w:val="single" w:color="000000" w:sz="4" w:space="0"/>
              <w:left w:val="single" w:color="000000" w:sz="4" w:space="0"/>
              <w:bottom w:val="single" w:color="000000" w:sz="4" w:space="0"/>
              <w:right w:val="single" w:color="000000" w:sz="4" w:space="0"/>
            </w:tcBorders>
            <w:shd w:val="clear"/>
            <w:noWrap/>
            <w:vAlign w:val="center"/>
          </w:tcPr>
          <w:p w14:paraId="5B5440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4.3kw,额定20.5Nm，静态27NM，带刹车</w:t>
            </w:r>
          </w:p>
        </w:tc>
        <w:tc>
          <w:tcPr>
            <w:tcW w:w="2980" w:type="dxa"/>
            <w:tcBorders>
              <w:top w:val="single" w:color="000000" w:sz="4" w:space="0"/>
              <w:left w:val="single" w:color="000000" w:sz="4" w:space="0"/>
              <w:bottom w:val="single" w:color="000000" w:sz="4" w:space="0"/>
              <w:right w:val="single" w:color="000000" w:sz="4" w:space="0"/>
            </w:tcBorders>
            <w:shd w:val="clear"/>
            <w:noWrap/>
            <w:vAlign w:val="center"/>
          </w:tcPr>
          <w:p w14:paraId="273D28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7.5kw,额定37Nm，静态48NM，带抱闸</w:t>
            </w:r>
          </w:p>
        </w:tc>
        <w:tc>
          <w:tcPr>
            <w:tcW w:w="2432" w:type="dxa"/>
            <w:tcBorders>
              <w:top w:val="single" w:color="000000" w:sz="4" w:space="0"/>
              <w:left w:val="single" w:color="000000" w:sz="4" w:space="0"/>
              <w:bottom w:val="single" w:color="000000" w:sz="4" w:space="0"/>
              <w:right w:val="single" w:color="000000" w:sz="4" w:space="0"/>
            </w:tcBorders>
            <w:shd w:val="clear"/>
            <w:noWrap/>
            <w:vAlign w:val="center"/>
          </w:tcPr>
          <w:p w14:paraId="2BA022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11KW，额定61NM，静态70NM，带抱闸</w:t>
            </w:r>
          </w:p>
        </w:tc>
      </w:tr>
      <w:tr w14:paraId="7F54E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1150" w:type="dxa"/>
            <w:tcBorders>
              <w:top w:val="single" w:color="000000" w:sz="4" w:space="0"/>
              <w:left w:val="single" w:color="000000" w:sz="4" w:space="0"/>
              <w:bottom w:val="single" w:color="000000" w:sz="4" w:space="0"/>
              <w:right w:val="single" w:color="000000" w:sz="4" w:space="0"/>
            </w:tcBorders>
            <w:shd w:val="clear"/>
            <w:noWrap/>
            <w:vAlign w:val="center"/>
          </w:tcPr>
          <w:p w14:paraId="7EA932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主轴电机</w:t>
            </w:r>
          </w:p>
        </w:tc>
        <w:tc>
          <w:tcPr>
            <w:tcW w:w="2713" w:type="dxa"/>
            <w:tcBorders>
              <w:top w:val="single" w:color="000000" w:sz="4" w:space="0"/>
              <w:left w:val="single" w:color="000000" w:sz="4" w:space="0"/>
              <w:bottom w:val="single" w:color="000000" w:sz="4" w:space="0"/>
              <w:right w:val="single" w:color="000000" w:sz="4" w:space="0"/>
            </w:tcBorders>
            <w:shd w:val="clear"/>
            <w:noWrap/>
            <w:vAlign w:val="center"/>
          </w:tcPr>
          <w:p w14:paraId="6FBC6685">
            <w:pPr>
              <w:jc w:val="center"/>
              <w:rPr>
                <w:rFonts w:hint="eastAsia" w:ascii="宋体" w:hAnsi="宋体" w:eastAsia="宋体" w:cs="宋体"/>
                <w:i w:val="0"/>
                <w:iCs w:val="0"/>
                <w:color w:val="000000"/>
                <w:sz w:val="16"/>
                <w:szCs w:val="16"/>
                <w:u w:val="none"/>
              </w:rPr>
            </w:pPr>
          </w:p>
        </w:tc>
        <w:tc>
          <w:tcPr>
            <w:tcW w:w="2164" w:type="dxa"/>
            <w:tcBorders>
              <w:top w:val="single" w:color="000000" w:sz="4" w:space="0"/>
              <w:left w:val="single" w:color="000000" w:sz="4" w:space="0"/>
              <w:bottom w:val="single" w:color="000000" w:sz="4" w:space="0"/>
              <w:right w:val="single" w:color="000000" w:sz="4" w:space="0"/>
            </w:tcBorders>
            <w:shd w:val="clear"/>
            <w:noWrap/>
            <w:vAlign w:val="center"/>
          </w:tcPr>
          <w:p w14:paraId="2DFFE8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电主轴85A驱动</w:t>
            </w:r>
          </w:p>
        </w:tc>
        <w:tc>
          <w:tcPr>
            <w:tcW w:w="2980" w:type="dxa"/>
            <w:tcBorders>
              <w:top w:val="single" w:color="000000" w:sz="4" w:space="0"/>
              <w:left w:val="single" w:color="000000" w:sz="4" w:space="0"/>
              <w:bottom w:val="single" w:color="000000" w:sz="4" w:space="0"/>
              <w:right w:val="single" w:color="000000" w:sz="4" w:space="0"/>
            </w:tcBorders>
            <w:shd w:val="clear"/>
            <w:noWrap/>
            <w:vAlign w:val="center"/>
          </w:tcPr>
          <w:p w14:paraId="3DDB29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22KW/8000RPM，142Nm（30KW，190Nm）</w:t>
            </w:r>
          </w:p>
        </w:tc>
        <w:tc>
          <w:tcPr>
            <w:tcW w:w="2432" w:type="dxa"/>
            <w:tcBorders>
              <w:top w:val="single" w:color="000000" w:sz="4" w:space="0"/>
              <w:left w:val="single" w:color="000000" w:sz="4" w:space="0"/>
              <w:bottom w:val="single" w:color="000000" w:sz="4" w:space="0"/>
              <w:right w:val="single" w:color="000000" w:sz="4" w:space="0"/>
            </w:tcBorders>
            <w:shd w:val="clear"/>
            <w:noWrap/>
            <w:vAlign w:val="center"/>
          </w:tcPr>
          <w:p w14:paraId="6E2C54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电主轴，60A</w:t>
            </w:r>
          </w:p>
        </w:tc>
      </w:tr>
    </w:tbl>
    <w:p w14:paraId="76B88A96">
      <w:pPr>
        <w:pStyle w:val="3"/>
        <w:numPr>
          <w:ilvl w:val="0"/>
          <w:numId w:val="0"/>
        </w:numPr>
        <w:ind w:leftChars="0"/>
        <w:rPr>
          <w:rFonts w:hint="eastAsia" w:ascii="宋体" w:hAnsi="宋体" w:cs="宋体"/>
        </w:rPr>
      </w:pPr>
    </w:p>
    <w:tbl>
      <w:tblPr>
        <w:tblW w:w="92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856"/>
        <w:gridCol w:w="6383"/>
      </w:tblGrid>
      <w:tr w14:paraId="66C21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2" w:hRule="atLeast"/>
        </w:trPr>
        <w:tc>
          <w:tcPr>
            <w:tcW w:w="2856" w:type="dxa"/>
            <w:tcBorders>
              <w:top w:val="single" w:color="000000" w:sz="4" w:space="0"/>
              <w:left w:val="single" w:color="000000" w:sz="4" w:space="0"/>
              <w:bottom w:val="single" w:color="000000" w:sz="4" w:space="0"/>
              <w:right w:val="single" w:color="000000" w:sz="4" w:space="0"/>
            </w:tcBorders>
            <w:shd w:val="clear"/>
            <w:noWrap/>
            <w:vAlign w:val="center"/>
          </w:tcPr>
          <w:p w14:paraId="43443E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机型</w:t>
            </w:r>
          </w:p>
        </w:tc>
        <w:tc>
          <w:tcPr>
            <w:tcW w:w="6383" w:type="dxa"/>
            <w:tcBorders>
              <w:top w:val="single" w:color="000000" w:sz="4" w:space="0"/>
              <w:left w:val="single" w:color="000000" w:sz="4" w:space="0"/>
              <w:bottom w:val="single" w:color="000000" w:sz="4" w:space="0"/>
              <w:right w:val="single" w:color="000000" w:sz="4" w:space="0"/>
            </w:tcBorders>
            <w:shd w:val="clear"/>
            <w:noWrap/>
            <w:vAlign w:val="center"/>
          </w:tcPr>
          <w:p w14:paraId="4A7EA5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五轴加工中心</w:t>
            </w:r>
          </w:p>
        </w:tc>
      </w:tr>
      <w:tr w14:paraId="172E1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E871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控制系统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DE9C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840DSL</w:t>
            </w:r>
          </w:p>
        </w:tc>
      </w:tr>
      <w:tr w14:paraId="79E0B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4396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X轴电机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3F70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4.3kw,额定20.5Nm，静态27NM</w:t>
            </w:r>
          </w:p>
        </w:tc>
      </w:tr>
      <w:tr w14:paraId="205FA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C81A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Y轴电机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46C5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4.3kw,额定20.5Nm，静态27NM</w:t>
            </w:r>
          </w:p>
        </w:tc>
      </w:tr>
      <w:tr w14:paraId="723C4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52D1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Z轴电机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B85D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4.3kw,额定20.5Nm，静态27NM，带刹车</w:t>
            </w:r>
          </w:p>
        </w:tc>
      </w:tr>
      <w:tr w14:paraId="133CD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6178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主轴电机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46A9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9KW/12000RPM，57NM</w:t>
            </w:r>
          </w:p>
        </w:tc>
      </w:tr>
      <w:tr w14:paraId="3F2E0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ED15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B轴电机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9199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4.3kw,额定20.5Nm，静态27NM，带刹车</w:t>
            </w:r>
          </w:p>
        </w:tc>
      </w:tr>
      <w:tr w14:paraId="40533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55F7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C轴电机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CC1C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1.9kw,额定8.9Nm，静态11NM</w:t>
            </w:r>
          </w:p>
        </w:tc>
      </w:tr>
    </w:tbl>
    <w:p w14:paraId="23045504">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outlineLvl w:val="0"/>
        <w:rPr>
          <w:rFonts w:hint="eastAsia" w:hAnsi="宋体" w:eastAsia="宋体"/>
          <w:lang w:val="en-US" w:eastAsia="zh-CN"/>
        </w:rPr>
      </w:pPr>
    </w:p>
    <w:p w14:paraId="3B77B808">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outlineLvl w:val="0"/>
        <w:rPr>
          <w:rFonts w:hint="default" w:hAnsi="宋体"/>
          <w:lang w:val="en-US"/>
        </w:rPr>
      </w:pPr>
      <w:r>
        <w:rPr>
          <w:rFonts w:hint="eastAsia" w:hAnsi="宋体" w:eastAsia="宋体"/>
          <w:lang w:val="en-US" w:eastAsia="zh-CN"/>
        </w:rPr>
        <w:t>四</w:t>
      </w:r>
      <w:r>
        <w:rPr>
          <w:rFonts w:hint="eastAsia" w:hAnsi="宋体"/>
        </w:rPr>
        <w:t>、供货范围</w:t>
      </w:r>
      <w:r>
        <w:rPr>
          <w:rFonts w:hint="eastAsia" w:hAnsi="宋体" w:eastAsia="宋体"/>
          <w:lang w:val="en-US" w:eastAsia="zh-CN"/>
        </w:rPr>
        <w:t>4</w:t>
      </w:r>
      <w:r>
        <w:rPr>
          <w:rFonts w:hint="eastAsia" w:hAnsi="宋体"/>
        </w:rPr>
        <w:t>：</w:t>
      </w:r>
      <w:r>
        <w:rPr>
          <w:rFonts w:hint="eastAsia" w:hAnsi="宋体" w:eastAsia="宋体"/>
          <w:lang w:val="en-US" w:eastAsia="zh-CN"/>
        </w:rPr>
        <w:t>新代机床数控想</w:t>
      </w:r>
    </w:p>
    <w:p w14:paraId="3E94B61C">
      <w:pPr>
        <w:pStyle w:val="3"/>
        <w:numPr>
          <w:ilvl w:val="0"/>
          <w:numId w:val="10"/>
        </w:numPr>
        <w:rPr>
          <w:rFonts w:ascii="宋体" w:cs="宋体"/>
        </w:rPr>
      </w:pPr>
      <w:r>
        <w:rPr>
          <w:rFonts w:hint="eastAsia" w:ascii="宋体" w:hAnsi="宋体" w:cs="宋体"/>
        </w:rPr>
        <w:t xml:space="preserve">技术参数 </w:t>
      </w:r>
    </w:p>
    <w:tbl>
      <w:tblPr>
        <w:tblW w:w="114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60"/>
        <w:gridCol w:w="2697"/>
        <w:gridCol w:w="2697"/>
        <w:gridCol w:w="2590"/>
        <w:gridCol w:w="2192"/>
      </w:tblGrid>
      <w:tr w14:paraId="5B25F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3" w:hRule="atLeast"/>
          <w:jc w:val="center"/>
        </w:trPr>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14:paraId="505753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机型</w:t>
            </w:r>
          </w:p>
        </w:tc>
        <w:tc>
          <w:tcPr>
            <w:tcW w:w="2697" w:type="dxa"/>
            <w:tcBorders>
              <w:top w:val="single" w:color="000000" w:sz="4" w:space="0"/>
              <w:left w:val="single" w:color="000000" w:sz="4" w:space="0"/>
              <w:bottom w:val="single" w:color="000000" w:sz="4" w:space="0"/>
              <w:right w:val="single" w:color="000000" w:sz="4" w:space="0"/>
            </w:tcBorders>
            <w:shd w:val="clear"/>
            <w:noWrap/>
            <w:vAlign w:val="center"/>
          </w:tcPr>
          <w:p w14:paraId="657E40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立加A</w:t>
            </w:r>
          </w:p>
        </w:tc>
        <w:tc>
          <w:tcPr>
            <w:tcW w:w="2697" w:type="dxa"/>
            <w:tcBorders>
              <w:top w:val="single" w:color="000000" w:sz="4" w:space="0"/>
              <w:left w:val="single" w:color="000000" w:sz="4" w:space="0"/>
              <w:bottom w:val="single" w:color="000000" w:sz="4" w:space="0"/>
              <w:right w:val="single" w:color="000000" w:sz="4" w:space="0"/>
            </w:tcBorders>
            <w:shd w:val="clear"/>
            <w:noWrap/>
            <w:vAlign w:val="center"/>
          </w:tcPr>
          <w:p w14:paraId="5067F2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立加B</w:t>
            </w:r>
          </w:p>
        </w:tc>
        <w:tc>
          <w:tcPr>
            <w:tcW w:w="2590" w:type="dxa"/>
            <w:tcBorders>
              <w:top w:val="single" w:color="000000" w:sz="4" w:space="0"/>
              <w:left w:val="single" w:color="000000" w:sz="4" w:space="0"/>
              <w:bottom w:val="single" w:color="000000" w:sz="4" w:space="0"/>
              <w:right w:val="single" w:color="000000" w:sz="4" w:space="0"/>
            </w:tcBorders>
            <w:shd w:val="clear"/>
            <w:noWrap/>
            <w:vAlign w:val="center"/>
          </w:tcPr>
          <w:p w14:paraId="213841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立加C</w:t>
            </w:r>
          </w:p>
        </w:tc>
        <w:tc>
          <w:tcPr>
            <w:tcW w:w="2192" w:type="dxa"/>
            <w:tcBorders>
              <w:top w:val="single" w:color="000000" w:sz="4" w:space="0"/>
              <w:left w:val="single" w:color="000000" w:sz="4" w:space="0"/>
              <w:bottom w:val="single" w:color="000000" w:sz="4" w:space="0"/>
              <w:right w:val="single" w:color="000000" w:sz="4" w:space="0"/>
            </w:tcBorders>
            <w:shd w:val="clear"/>
            <w:noWrap/>
            <w:vAlign w:val="center"/>
          </w:tcPr>
          <w:p w14:paraId="39E2F7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立加D</w:t>
            </w:r>
          </w:p>
        </w:tc>
      </w:tr>
      <w:tr w14:paraId="7F740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091A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控制系统</w:t>
            </w:r>
          </w:p>
        </w:tc>
        <w:tc>
          <w:tcPr>
            <w:tcW w:w="2697" w:type="dxa"/>
            <w:tcBorders>
              <w:top w:val="single" w:color="000000" w:sz="4" w:space="0"/>
              <w:left w:val="single" w:color="000000" w:sz="4" w:space="0"/>
              <w:bottom w:val="single" w:color="000000" w:sz="4" w:space="0"/>
              <w:right w:val="single" w:color="000000" w:sz="4" w:space="0"/>
            </w:tcBorders>
            <w:shd w:val="clear"/>
            <w:noWrap/>
            <w:vAlign w:val="center"/>
          </w:tcPr>
          <w:p w14:paraId="2C9160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22MA PLUS</w:t>
            </w:r>
          </w:p>
        </w:tc>
        <w:tc>
          <w:tcPr>
            <w:tcW w:w="2697" w:type="dxa"/>
            <w:tcBorders>
              <w:top w:val="single" w:color="000000" w:sz="4" w:space="0"/>
              <w:left w:val="single" w:color="000000" w:sz="4" w:space="0"/>
              <w:bottom w:val="single" w:color="000000" w:sz="4" w:space="0"/>
              <w:right w:val="single" w:color="000000" w:sz="4" w:space="0"/>
            </w:tcBorders>
            <w:shd w:val="clear"/>
            <w:noWrap/>
            <w:vAlign w:val="center"/>
          </w:tcPr>
          <w:p w14:paraId="48874A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22MA PLUS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0F34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22MA PLUS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9AEE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22MA PLUS</w:t>
            </w:r>
          </w:p>
        </w:tc>
      </w:tr>
      <w:tr w14:paraId="54F09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521B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X轴电机</w:t>
            </w:r>
          </w:p>
        </w:tc>
        <w:tc>
          <w:tcPr>
            <w:tcW w:w="2697" w:type="dxa"/>
            <w:tcBorders>
              <w:top w:val="single" w:color="000000" w:sz="4" w:space="0"/>
              <w:left w:val="single" w:color="000000" w:sz="4" w:space="0"/>
              <w:bottom w:val="single" w:color="000000" w:sz="4" w:space="0"/>
              <w:right w:val="single" w:color="000000" w:sz="4" w:space="0"/>
            </w:tcBorders>
            <w:shd w:val="clear"/>
            <w:noWrap/>
            <w:vAlign w:val="center"/>
          </w:tcPr>
          <w:p w14:paraId="67881D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3.9KW，18Nm</w:t>
            </w:r>
          </w:p>
        </w:tc>
        <w:tc>
          <w:tcPr>
            <w:tcW w:w="2697" w:type="dxa"/>
            <w:tcBorders>
              <w:top w:val="single" w:color="000000" w:sz="4" w:space="0"/>
              <w:left w:val="single" w:color="000000" w:sz="4" w:space="0"/>
              <w:bottom w:val="single" w:color="000000" w:sz="4" w:space="0"/>
              <w:right w:val="single" w:color="000000" w:sz="4" w:space="0"/>
            </w:tcBorders>
            <w:shd w:val="clear"/>
            <w:noWrap/>
            <w:vAlign w:val="center"/>
          </w:tcPr>
          <w:p w14:paraId="258EC4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3.9KW，18Nm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202A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5.9kw,28Nm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55C5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5.5kw,35Nm</w:t>
            </w:r>
          </w:p>
        </w:tc>
      </w:tr>
      <w:tr w14:paraId="123DE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4999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Y轴电机</w:t>
            </w:r>
          </w:p>
        </w:tc>
        <w:tc>
          <w:tcPr>
            <w:tcW w:w="2697" w:type="dxa"/>
            <w:tcBorders>
              <w:top w:val="single" w:color="000000" w:sz="4" w:space="0"/>
              <w:left w:val="single" w:color="000000" w:sz="4" w:space="0"/>
              <w:bottom w:val="single" w:color="000000" w:sz="4" w:space="0"/>
              <w:right w:val="single" w:color="000000" w:sz="4" w:space="0"/>
            </w:tcBorders>
            <w:shd w:val="clear"/>
            <w:noWrap/>
            <w:vAlign w:val="center"/>
          </w:tcPr>
          <w:p w14:paraId="7AF721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3.9KW，18Nm</w:t>
            </w:r>
          </w:p>
        </w:tc>
        <w:tc>
          <w:tcPr>
            <w:tcW w:w="2697" w:type="dxa"/>
            <w:tcBorders>
              <w:top w:val="single" w:color="000000" w:sz="4" w:space="0"/>
              <w:left w:val="single" w:color="000000" w:sz="4" w:space="0"/>
              <w:bottom w:val="single" w:color="000000" w:sz="4" w:space="0"/>
              <w:right w:val="single" w:color="000000" w:sz="4" w:space="0"/>
            </w:tcBorders>
            <w:shd w:val="clear"/>
            <w:noWrap/>
            <w:vAlign w:val="center"/>
          </w:tcPr>
          <w:p w14:paraId="6AA52C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3.9KW，18Nm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E54E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5.9kw,28Nm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5D43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5.5kw,35Nm</w:t>
            </w:r>
          </w:p>
        </w:tc>
      </w:tr>
      <w:tr w14:paraId="0334B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C151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Z轴电机</w:t>
            </w:r>
          </w:p>
        </w:tc>
        <w:tc>
          <w:tcPr>
            <w:tcW w:w="2697" w:type="dxa"/>
            <w:tcBorders>
              <w:top w:val="single" w:color="000000" w:sz="4" w:space="0"/>
              <w:left w:val="single" w:color="000000" w:sz="4" w:space="0"/>
              <w:bottom w:val="single" w:color="000000" w:sz="4" w:space="0"/>
              <w:right w:val="single" w:color="000000" w:sz="4" w:space="0"/>
            </w:tcBorders>
            <w:shd w:val="clear"/>
            <w:noWrap/>
            <w:vAlign w:val="center"/>
          </w:tcPr>
          <w:p w14:paraId="420266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5.9kw,28Nm,带刹车</w:t>
            </w:r>
          </w:p>
        </w:tc>
        <w:tc>
          <w:tcPr>
            <w:tcW w:w="2697" w:type="dxa"/>
            <w:tcBorders>
              <w:top w:val="single" w:color="000000" w:sz="4" w:space="0"/>
              <w:left w:val="single" w:color="000000" w:sz="4" w:space="0"/>
              <w:bottom w:val="single" w:color="000000" w:sz="4" w:space="0"/>
              <w:right w:val="single" w:color="000000" w:sz="4" w:space="0"/>
            </w:tcBorders>
            <w:shd w:val="clear"/>
            <w:noWrap/>
            <w:vAlign w:val="center"/>
          </w:tcPr>
          <w:p w14:paraId="00314A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5.9kw,28Nm,带刹车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240C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5.9kw,28Nm,带刹车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96C7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5.5kw,35Nm,带刹车</w:t>
            </w:r>
          </w:p>
        </w:tc>
      </w:tr>
      <w:tr w14:paraId="44BB4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E02F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主轴电机</w:t>
            </w:r>
          </w:p>
        </w:tc>
        <w:tc>
          <w:tcPr>
            <w:tcW w:w="2697" w:type="dxa"/>
            <w:tcBorders>
              <w:top w:val="single" w:color="000000" w:sz="4" w:space="0"/>
              <w:left w:val="single" w:color="000000" w:sz="4" w:space="0"/>
              <w:bottom w:val="single" w:color="000000" w:sz="4" w:space="0"/>
              <w:right w:val="single" w:color="000000" w:sz="4" w:space="0"/>
            </w:tcBorders>
            <w:shd w:val="clear"/>
            <w:noWrap/>
            <w:vAlign w:val="center"/>
          </w:tcPr>
          <w:p w14:paraId="3E91DC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15KW/10000RPM，52.5Nm,选配12000</w:t>
            </w:r>
          </w:p>
        </w:tc>
        <w:tc>
          <w:tcPr>
            <w:tcW w:w="2697" w:type="dxa"/>
            <w:tcBorders>
              <w:top w:val="single" w:color="000000" w:sz="4" w:space="0"/>
              <w:left w:val="single" w:color="000000" w:sz="4" w:space="0"/>
              <w:bottom w:val="single" w:color="000000" w:sz="4" w:space="0"/>
              <w:right w:val="single" w:color="000000" w:sz="4" w:space="0"/>
            </w:tcBorders>
            <w:shd w:val="clear"/>
            <w:noWrap/>
            <w:vAlign w:val="center"/>
          </w:tcPr>
          <w:p w14:paraId="66D72E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15KW/10000RPM，52.5Nm,选配12000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E667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15KW/8000RPM，70Nm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0E57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18.5KW/7000RPM，143Nm</w:t>
            </w:r>
          </w:p>
        </w:tc>
      </w:tr>
      <w:tr w14:paraId="71B3C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0" w:type="auto"/>
            <w:tcBorders>
              <w:top w:val="nil"/>
              <w:left w:val="nil"/>
              <w:bottom w:val="nil"/>
              <w:right w:val="nil"/>
            </w:tcBorders>
            <w:shd w:val="clear"/>
            <w:noWrap/>
            <w:vAlign w:val="center"/>
          </w:tcPr>
          <w:p w14:paraId="57851836">
            <w:pPr>
              <w:jc w:val="center"/>
              <w:rPr>
                <w:rFonts w:hint="eastAsia" w:ascii="宋体" w:hAnsi="宋体" w:eastAsia="宋体" w:cs="宋体"/>
                <w:i w:val="0"/>
                <w:iCs w:val="0"/>
                <w:color w:val="000000"/>
                <w:sz w:val="16"/>
                <w:szCs w:val="16"/>
                <w:u w:val="none"/>
              </w:rPr>
            </w:pPr>
          </w:p>
        </w:tc>
        <w:tc>
          <w:tcPr>
            <w:tcW w:w="2697" w:type="dxa"/>
            <w:tcBorders>
              <w:top w:val="nil"/>
              <w:left w:val="nil"/>
              <w:bottom w:val="nil"/>
              <w:right w:val="nil"/>
            </w:tcBorders>
            <w:shd w:val="clear"/>
            <w:noWrap/>
            <w:vAlign w:val="center"/>
          </w:tcPr>
          <w:p w14:paraId="15DE73FE">
            <w:pPr>
              <w:jc w:val="center"/>
              <w:rPr>
                <w:rFonts w:hint="eastAsia" w:ascii="宋体" w:hAnsi="宋体" w:eastAsia="宋体" w:cs="宋体"/>
                <w:i w:val="0"/>
                <w:iCs w:val="0"/>
                <w:color w:val="000000"/>
                <w:sz w:val="16"/>
                <w:szCs w:val="16"/>
                <w:u w:val="none"/>
              </w:rPr>
            </w:pPr>
          </w:p>
        </w:tc>
        <w:tc>
          <w:tcPr>
            <w:tcW w:w="2697" w:type="dxa"/>
            <w:tcBorders>
              <w:top w:val="nil"/>
              <w:left w:val="nil"/>
              <w:bottom w:val="nil"/>
              <w:right w:val="nil"/>
            </w:tcBorders>
            <w:shd w:val="clear"/>
            <w:noWrap/>
            <w:vAlign w:val="center"/>
          </w:tcPr>
          <w:p w14:paraId="71036D32">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noWrap/>
            <w:vAlign w:val="center"/>
          </w:tcPr>
          <w:p w14:paraId="5A5D7FE1">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noWrap/>
            <w:vAlign w:val="center"/>
          </w:tcPr>
          <w:p w14:paraId="3ABF8FEB">
            <w:pPr>
              <w:jc w:val="center"/>
              <w:rPr>
                <w:rFonts w:hint="eastAsia" w:ascii="宋体" w:hAnsi="宋体" w:eastAsia="宋体" w:cs="宋体"/>
                <w:i w:val="0"/>
                <w:iCs w:val="0"/>
                <w:color w:val="000000"/>
                <w:sz w:val="16"/>
                <w:szCs w:val="16"/>
                <w:u w:val="none"/>
              </w:rPr>
            </w:pPr>
          </w:p>
        </w:tc>
      </w:tr>
      <w:tr w14:paraId="3D901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0" w:type="auto"/>
            <w:tcBorders>
              <w:top w:val="nil"/>
              <w:left w:val="nil"/>
              <w:bottom w:val="nil"/>
              <w:right w:val="nil"/>
            </w:tcBorders>
            <w:shd w:val="clear"/>
            <w:noWrap/>
            <w:vAlign w:val="center"/>
          </w:tcPr>
          <w:p w14:paraId="31C99CF1">
            <w:pPr>
              <w:jc w:val="center"/>
              <w:rPr>
                <w:rFonts w:hint="eastAsia" w:ascii="宋体" w:hAnsi="宋体" w:eastAsia="宋体" w:cs="宋体"/>
                <w:i w:val="0"/>
                <w:iCs w:val="0"/>
                <w:color w:val="000000"/>
                <w:sz w:val="16"/>
                <w:szCs w:val="16"/>
                <w:u w:val="none"/>
              </w:rPr>
            </w:pPr>
          </w:p>
        </w:tc>
        <w:tc>
          <w:tcPr>
            <w:tcW w:w="2697" w:type="dxa"/>
            <w:tcBorders>
              <w:top w:val="nil"/>
              <w:left w:val="nil"/>
              <w:bottom w:val="nil"/>
              <w:right w:val="nil"/>
            </w:tcBorders>
            <w:shd w:val="clear"/>
            <w:noWrap/>
            <w:vAlign w:val="center"/>
          </w:tcPr>
          <w:p w14:paraId="0D9C6738">
            <w:pPr>
              <w:jc w:val="center"/>
              <w:rPr>
                <w:rFonts w:hint="eastAsia" w:ascii="宋体" w:hAnsi="宋体" w:eastAsia="宋体" w:cs="宋体"/>
                <w:i w:val="0"/>
                <w:iCs w:val="0"/>
                <w:color w:val="000000"/>
                <w:sz w:val="16"/>
                <w:szCs w:val="16"/>
                <w:u w:val="none"/>
              </w:rPr>
            </w:pPr>
          </w:p>
        </w:tc>
        <w:tc>
          <w:tcPr>
            <w:tcW w:w="2697" w:type="dxa"/>
            <w:tcBorders>
              <w:top w:val="nil"/>
              <w:left w:val="nil"/>
              <w:bottom w:val="nil"/>
              <w:right w:val="nil"/>
            </w:tcBorders>
            <w:shd w:val="clear"/>
            <w:noWrap/>
            <w:vAlign w:val="center"/>
          </w:tcPr>
          <w:p w14:paraId="0529DA0A">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noWrap/>
            <w:vAlign w:val="center"/>
          </w:tcPr>
          <w:p w14:paraId="2950494D">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noWrap/>
            <w:vAlign w:val="center"/>
          </w:tcPr>
          <w:p w14:paraId="2BDB1742">
            <w:pPr>
              <w:jc w:val="center"/>
              <w:rPr>
                <w:rFonts w:hint="eastAsia" w:ascii="宋体" w:hAnsi="宋体" w:eastAsia="宋体" w:cs="宋体"/>
                <w:i w:val="0"/>
                <w:iCs w:val="0"/>
                <w:color w:val="000000"/>
                <w:sz w:val="16"/>
                <w:szCs w:val="16"/>
                <w:u w:val="none"/>
              </w:rPr>
            </w:pPr>
          </w:p>
        </w:tc>
      </w:tr>
      <w:tr w14:paraId="087A3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D4D8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机型</w:t>
            </w:r>
          </w:p>
        </w:tc>
        <w:tc>
          <w:tcPr>
            <w:tcW w:w="2697" w:type="dxa"/>
            <w:tcBorders>
              <w:top w:val="single" w:color="000000" w:sz="4" w:space="0"/>
              <w:left w:val="single" w:color="000000" w:sz="4" w:space="0"/>
              <w:bottom w:val="single" w:color="000000" w:sz="4" w:space="0"/>
              <w:right w:val="single" w:color="000000" w:sz="4" w:space="0"/>
            </w:tcBorders>
            <w:shd w:val="clear"/>
            <w:noWrap/>
            <w:vAlign w:val="center"/>
          </w:tcPr>
          <w:p w14:paraId="702D5E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龙门A</w:t>
            </w:r>
          </w:p>
        </w:tc>
        <w:tc>
          <w:tcPr>
            <w:tcW w:w="2697" w:type="dxa"/>
            <w:tcBorders>
              <w:top w:val="single" w:color="000000" w:sz="4" w:space="0"/>
              <w:left w:val="single" w:color="000000" w:sz="4" w:space="0"/>
              <w:bottom w:val="single" w:color="000000" w:sz="4" w:space="0"/>
              <w:right w:val="single" w:color="000000" w:sz="4" w:space="0"/>
            </w:tcBorders>
            <w:shd w:val="clear"/>
            <w:noWrap/>
            <w:vAlign w:val="center"/>
          </w:tcPr>
          <w:p w14:paraId="0786CF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龙门B</w:t>
            </w:r>
          </w:p>
        </w:tc>
        <w:tc>
          <w:tcPr>
            <w:tcW w:w="2590" w:type="dxa"/>
            <w:tcBorders>
              <w:top w:val="single" w:color="000000" w:sz="4" w:space="0"/>
              <w:left w:val="single" w:color="000000" w:sz="4" w:space="0"/>
              <w:bottom w:val="single" w:color="000000" w:sz="4" w:space="0"/>
              <w:right w:val="single" w:color="000000" w:sz="4" w:space="0"/>
            </w:tcBorders>
            <w:shd w:val="clear"/>
            <w:noWrap/>
            <w:vAlign w:val="center"/>
          </w:tcPr>
          <w:p w14:paraId="4BE6FD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龙门C</w:t>
            </w:r>
          </w:p>
        </w:tc>
        <w:tc>
          <w:tcPr>
            <w:tcW w:w="2192" w:type="dxa"/>
            <w:tcBorders>
              <w:top w:val="single" w:color="000000" w:sz="4" w:space="0"/>
              <w:left w:val="single" w:color="000000" w:sz="4" w:space="0"/>
              <w:bottom w:val="single" w:color="000000" w:sz="4" w:space="0"/>
              <w:right w:val="single" w:color="000000" w:sz="4" w:space="0"/>
            </w:tcBorders>
            <w:shd w:val="clear"/>
            <w:noWrap/>
            <w:vAlign w:val="center"/>
          </w:tcPr>
          <w:p w14:paraId="1CA523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龙门D</w:t>
            </w:r>
          </w:p>
        </w:tc>
      </w:tr>
      <w:tr w14:paraId="373BC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7E93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控制系统</w:t>
            </w:r>
          </w:p>
        </w:tc>
        <w:tc>
          <w:tcPr>
            <w:tcW w:w="2697" w:type="dxa"/>
            <w:tcBorders>
              <w:top w:val="single" w:color="000000" w:sz="4" w:space="0"/>
              <w:left w:val="single" w:color="000000" w:sz="4" w:space="0"/>
              <w:bottom w:val="single" w:color="000000" w:sz="4" w:space="0"/>
              <w:right w:val="single" w:color="000000" w:sz="4" w:space="0"/>
            </w:tcBorders>
            <w:shd w:val="clear"/>
            <w:noWrap/>
            <w:vAlign w:val="center"/>
          </w:tcPr>
          <w:p w14:paraId="35CFA9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22MA PLUS</w:t>
            </w:r>
          </w:p>
        </w:tc>
        <w:tc>
          <w:tcPr>
            <w:tcW w:w="2697" w:type="dxa"/>
            <w:tcBorders>
              <w:top w:val="single" w:color="000000" w:sz="4" w:space="0"/>
              <w:left w:val="single" w:color="000000" w:sz="4" w:space="0"/>
              <w:bottom w:val="single" w:color="000000" w:sz="4" w:space="0"/>
              <w:right w:val="single" w:color="000000" w:sz="4" w:space="0"/>
            </w:tcBorders>
            <w:shd w:val="clear"/>
            <w:noWrap/>
            <w:vAlign w:val="center"/>
          </w:tcPr>
          <w:p w14:paraId="3CC230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22MA PLUS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8567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22MA PLUS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FB4F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22MA PLUS</w:t>
            </w:r>
          </w:p>
        </w:tc>
      </w:tr>
      <w:tr w14:paraId="654A9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8EA2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X轴电机</w:t>
            </w:r>
          </w:p>
        </w:tc>
        <w:tc>
          <w:tcPr>
            <w:tcW w:w="2697" w:type="dxa"/>
            <w:tcBorders>
              <w:top w:val="single" w:color="000000" w:sz="4" w:space="0"/>
              <w:left w:val="single" w:color="000000" w:sz="4" w:space="0"/>
              <w:bottom w:val="single" w:color="000000" w:sz="4" w:space="0"/>
              <w:right w:val="single" w:color="000000" w:sz="4" w:space="0"/>
            </w:tcBorders>
            <w:shd w:val="clear"/>
            <w:noWrap/>
            <w:vAlign w:val="center"/>
          </w:tcPr>
          <w:p w14:paraId="528795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5.9kw,28Nm</w:t>
            </w:r>
          </w:p>
        </w:tc>
        <w:tc>
          <w:tcPr>
            <w:tcW w:w="2697" w:type="dxa"/>
            <w:tcBorders>
              <w:top w:val="single" w:color="000000" w:sz="4" w:space="0"/>
              <w:left w:val="single" w:color="000000" w:sz="4" w:space="0"/>
              <w:bottom w:val="single" w:color="000000" w:sz="4" w:space="0"/>
              <w:right w:val="single" w:color="000000" w:sz="4" w:space="0"/>
            </w:tcBorders>
            <w:shd w:val="clear"/>
            <w:noWrap/>
            <w:vAlign w:val="center"/>
          </w:tcPr>
          <w:p w14:paraId="1EE184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5.5kw,35Nm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79C2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7.5kw,48Nm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8F01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7.5kw,48Nm</w:t>
            </w:r>
          </w:p>
        </w:tc>
      </w:tr>
      <w:tr w14:paraId="44D6E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7E27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Y轴电机</w:t>
            </w:r>
          </w:p>
        </w:tc>
        <w:tc>
          <w:tcPr>
            <w:tcW w:w="2697" w:type="dxa"/>
            <w:tcBorders>
              <w:top w:val="single" w:color="000000" w:sz="4" w:space="0"/>
              <w:left w:val="single" w:color="000000" w:sz="4" w:space="0"/>
              <w:bottom w:val="single" w:color="000000" w:sz="4" w:space="0"/>
              <w:right w:val="single" w:color="000000" w:sz="4" w:space="0"/>
            </w:tcBorders>
            <w:shd w:val="clear"/>
            <w:noWrap/>
            <w:vAlign w:val="center"/>
          </w:tcPr>
          <w:p w14:paraId="0B4A40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5.9kw,28Nm</w:t>
            </w:r>
          </w:p>
        </w:tc>
        <w:tc>
          <w:tcPr>
            <w:tcW w:w="2697" w:type="dxa"/>
            <w:tcBorders>
              <w:top w:val="single" w:color="000000" w:sz="4" w:space="0"/>
              <w:left w:val="single" w:color="000000" w:sz="4" w:space="0"/>
              <w:bottom w:val="single" w:color="000000" w:sz="4" w:space="0"/>
              <w:right w:val="single" w:color="000000" w:sz="4" w:space="0"/>
            </w:tcBorders>
            <w:shd w:val="clear"/>
            <w:noWrap/>
            <w:vAlign w:val="center"/>
          </w:tcPr>
          <w:p w14:paraId="7CB1D5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5.5kw,35Nm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447B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5.5kw,35Nm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5742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5.5kw,35Nm</w:t>
            </w:r>
          </w:p>
        </w:tc>
      </w:tr>
      <w:tr w14:paraId="308D6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ABBA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Z轴电机</w:t>
            </w:r>
          </w:p>
        </w:tc>
        <w:tc>
          <w:tcPr>
            <w:tcW w:w="2697" w:type="dxa"/>
            <w:tcBorders>
              <w:top w:val="single" w:color="000000" w:sz="4" w:space="0"/>
              <w:left w:val="single" w:color="000000" w:sz="4" w:space="0"/>
              <w:bottom w:val="single" w:color="000000" w:sz="4" w:space="0"/>
              <w:right w:val="single" w:color="000000" w:sz="4" w:space="0"/>
            </w:tcBorders>
            <w:shd w:val="clear"/>
            <w:noWrap/>
            <w:vAlign w:val="center"/>
          </w:tcPr>
          <w:p w14:paraId="03FC96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5.5kw,35Nm,带刹车</w:t>
            </w:r>
          </w:p>
        </w:tc>
        <w:tc>
          <w:tcPr>
            <w:tcW w:w="2697" w:type="dxa"/>
            <w:tcBorders>
              <w:top w:val="single" w:color="000000" w:sz="4" w:space="0"/>
              <w:left w:val="single" w:color="000000" w:sz="4" w:space="0"/>
              <w:bottom w:val="single" w:color="000000" w:sz="4" w:space="0"/>
              <w:right w:val="single" w:color="000000" w:sz="4" w:space="0"/>
            </w:tcBorders>
            <w:shd w:val="clear"/>
            <w:noWrap/>
            <w:vAlign w:val="center"/>
          </w:tcPr>
          <w:p w14:paraId="704F31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5.5kw,35Nm,带刹车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C360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5.5kw,35Nm,带刹车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AE1B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5.5kw,35Nm,带刹车</w:t>
            </w:r>
          </w:p>
        </w:tc>
      </w:tr>
      <w:tr w14:paraId="7B6BA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1CDF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主轴电机</w:t>
            </w:r>
          </w:p>
        </w:tc>
        <w:tc>
          <w:tcPr>
            <w:tcW w:w="2697" w:type="dxa"/>
            <w:tcBorders>
              <w:top w:val="single" w:color="000000" w:sz="4" w:space="0"/>
              <w:left w:val="single" w:color="000000" w:sz="4" w:space="0"/>
              <w:bottom w:val="single" w:color="000000" w:sz="4" w:space="0"/>
              <w:right w:val="single" w:color="000000" w:sz="4" w:space="0"/>
            </w:tcBorders>
            <w:shd w:val="clear"/>
            <w:noWrap/>
            <w:vAlign w:val="center"/>
          </w:tcPr>
          <w:p w14:paraId="3FB861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15KW/10000RPM，52.5Nm,选配12000</w:t>
            </w:r>
          </w:p>
        </w:tc>
        <w:tc>
          <w:tcPr>
            <w:tcW w:w="2697" w:type="dxa"/>
            <w:tcBorders>
              <w:top w:val="single" w:color="000000" w:sz="4" w:space="0"/>
              <w:left w:val="single" w:color="000000" w:sz="4" w:space="0"/>
              <w:bottom w:val="single" w:color="000000" w:sz="4" w:space="0"/>
              <w:right w:val="single" w:color="000000" w:sz="4" w:space="0"/>
            </w:tcBorders>
            <w:shd w:val="clear"/>
            <w:noWrap/>
            <w:vAlign w:val="center"/>
          </w:tcPr>
          <w:p w14:paraId="36D1FD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18.5KW/7000RPM，143Nm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B4E0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18.5KW/7000RPM，143Nm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BF7F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18.5KW/7000RPM，143Nm</w:t>
            </w:r>
          </w:p>
        </w:tc>
      </w:tr>
    </w:tbl>
    <w:p w14:paraId="1F91CFE3">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outlineLvl w:val="0"/>
        <w:rPr>
          <w:rFonts w:hint="eastAsia" w:hAnsi="宋体" w:eastAsia="宋体"/>
          <w:lang w:val="en-US" w:eastAsia="zh-CN"/>
        </w:rPr>
      </w:pPr>
      <w:r>
        <w:rPr>
          <w:rFonts w:hint="eastAsia" w:hAnsi="宋体" w:eastAsia="宋体" w:cs="宋体"/>
          <w:sz w:val="18"/>
          <w:szCs w:val="18"/>
          <w:lang w:val="en-US" w:eastAsia="zh-CN"/>
        </w:rPr>
        <w:t xml:space="preserve"> </w:t>
      </w:r>
    </w:p>
    <w:p w14:paraId="182CE421">
      <w:pPr>
        <w:rPr>
          <w:rFonts w:hint="eastAsia" w:hAnsi="宋体" w:eastAsia="宋体"/>
          <w:lang w:val="en-US" w:eastAsia="zh-CN"/>
        </w:rPr>
      </w:pPr>
      <w:r>
        <w:rPr>
          <w:rFonts w:hint="eastAsia" w:hAnsi="宋体" w:eastAsia="宋体"/>
          <w:lang w:val="en-US" w:eastAsia="zh-CN"/>
        </w:rPr>
        <w:br w:type="page"/>
      </w:r>
    </w:p>
    <w:p w14:paraId="0E27E430">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outlineLvl w:val="0"/>
        <w:rPr>
          <w:rFonts w:hint="default" w:hAnsi="宋体"/>
          <w:lang w:val="en-US"/>
        </w:rPr>
      </w:pPr>
      <w:r>
        <w:rPr>
          <w:rFonts w:hint="eastAsia" w:hAnsi="宋体" w:eastAsia="宋体"/>
          <w:lang w:val="en-US" w:eastAsia="zh-CN"/>
        </w:rPr>
        <w:t>五</w:t>
      </w:r>
      <w:r>
        <w:rPr>
          <w:rFonts w:hint="eastAsia" w:hAnsi="宋体"/>
        </w:rPr>
        <w:t>、供货范围</w:t>
      </w:r>
      <w:r>
        <w:rPr>
          <w:rFonts w:hint="eastAsia" w:hAnsi="宋体" w:eastAsia="宋体"/>
          <w:lang w:val="en-US" w:eastAsia="zh-CN"/>
        </w:rPr>
        <w:t>5</w:t>
      </w:r>
      <w:r>
        <w:rPr>
          <w:rFonts w:hint="eastAsia" w:hAnsi="宋体"/>
        </w:rPr>
        <w:t>：</w:t>
      </w:r>
      <w:r>
        <w:rPr>
          <w:rFonts w:hint="eastAsia" w:hAnsi="宋体" w:eastAsia="宋体"/>
          <w:lang w:val="en-US" w:eastAsia="zh-CN"/>
        </w:rPr>
        <w:t>华中机床数控系统</w:t>
      </w:r>
    </w:p>
    <w:p w14:paraId="7540155C">
      <w:pPr>
        <w:pStyle w:val="3"/>
        <w:numPr>
          <w:ilvl w:val="0"/>
          <w:numId w:val="0"/>
        </w:numPr>
        <w:ind w:leftChars="0"/>
        <w:rPr>
          <w:rFonts w:ascii="宋体" w:cs="宋体"/>
        </w:rPr>
      </w:pPr>
      <w:r>
        <w:rPr>
          <w:rFonts w:hint="eastAsia" w:ascii="宋体" w:hAnsi="宋体" w:cs="宋体"/>
          <w:lang w:val="en-US" w:eastAsia="zh-CN"/>
        </w:rPr>
        <w:t>1、</w:t>
      </w:r>
      <w:r>
        <w:rPr>
          <w:rFonts w:hint="eastAsia" w:ascii="宋体" w:hAnsi="宋体" w:cs="宋体"/>
        </w:rPr>
        <w:t xml:space="preserve">技术参数 </w:t>
      </w:r>
    </w:p>
    <w:tbl>
      <w:tblPr>
        <w:tblW w:w="112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00"/>
        <w:gridCol w:w="2204"/>
        <w:gridCol w:w="2536"/>
        <w:gridCol w:w="2672"/>
        <w:gridCol w:w="2536"/>
      </w:tblGrid>
      <w:tr w14:paraId="6C048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9" w:hRule="atLeast"/>
          <w:jc w:val="center"/>
        </w:trPr>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49388A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机型</w:t>
            </w:r>
          </w:p>
        </w:tc>
        <w:tc>
          <w:tcPr>
            <w:tcW w:w="2204" w:type="dxa"/>
            <w:tcBorders>
              <w:top w:val="single" w:color="000000" w:sz="4" w:space="0"/>
              <w:left w:val="single" w:color="000000" w:sz="4" w:space="0"/>
              <w:bottom w:val="single" w:color="000000" w:sz="4" w:space="0"/>
              <w:right w:val="single" w:color="000000" w:sz="4" w:space="0"/>
            </w:tcBorders>
            <w:shd w:val="clear"/>
            <w:noWrap/>
            <w:vAlign w:val="center"/>
          </w:tcPr>
          <w:p w14:paraId="4F6A7B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立加A</w:t>
            </w:r>
          </w:p>
        </w:tc>
        <w:tc>
          <w:tcPr>
            <w:tcW w:w="2536" w:type="dxa"/>
            <w:tcBorders>
              <w:top w:val="single" w:color="000000" w:sz="4" w:space="0"/>
              <w:left w:val="single" w:color="000000" w:sz="4" w:space="0"/>
              <w:bottom w:val="single" w:color="000000" w:sz="4" w:space="0"/>
              <w:right w:val="single" w:color="000000" w:sz="4" w:space="0"/>
            </w:tcBorders>
            <w:shd w:val="clear"/>
            <w:noWrap/>
            <w:vAlign w:val="center"/>
          </w:tcPr>
          <w:p w14:paraId="30A8C6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立加B</w:t>
            </w:r>
          </w:p>
        </w:tc>
        <w:tc>
          <w:tcPr>
            <w:tcW w:w="2672" w:type="dxa"/>
            <w:tcBorders>
              <w:top w:val="single" w:color="000000" w:sz="4" w:space="0"/>
              <w:left w:val="single" w:color="000000" w:sz="4" w:space="0"/>
              <w:bottom w:val="single" w:color="000000" w:sz="4" w:space="0"/>
              <w:right w:val="single" w:color="000000" w:sz="4" w:space="0"/>
            </w:tcBorders>
            <w:shd w:val="clear"/>
            <w:noWrap/>
            <w:vAlign w:val="center"/>
          </w:tcPr>
          <w:p w14:paraId="543416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立加C</w:t>
            </w:r>
          </w:p>
        </w:tc>
        <w:tc>
          <w:tcPr>
            <w:tcW w:w="2536" w:type="dxa"/>
            <w:tcBorders>
              <w:top w:val="single" w:color="000000" w:sz="4" w:space="0"/>
              <w:left w:val="single" w:color="000000" w:sz="4" w:space="0"/>
              <w:bottom w:val="single" w:color="000000" w:sz="4" w:space="0"/>
              <w:right w:val="single" w:color="000000" w:sz="4" w:space="0"/>
            </w:tcBorders>
            <w:shd w:val="clear"/>
            <w:noWrap/>
            <w:vAlign w:val="center"/>
          </w:tcPr>
          <w:p w14:paraId="1ED19D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立加D</w:t>
            </w:r>
          </w:p>
        </w:tc>
      </w:tr>
      <w:tr w14:paraId="20EBF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EFEB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控制系统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EEF0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HNC-808D</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C58C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HNC-808D</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BE5B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HNC-808D</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270C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HNC-808D</w:t>
            </w:r>
          </w:p>
        </w:tc>
      </w:tr>
      <w:tr w14:paraId="5D9FE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068A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X轴电机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201C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2.3KW，14.6Nm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0893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3.6kw,23Nm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C22C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3.6kw,23Nm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D5E5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5.5kw,35Nm</w:t>
            </w:r>
          </w:p>
        </w:tc>
      </w:tr>
      <w:tr w14:paraId="58BC3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BF6E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Y轴电机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6618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2.3KW，14.6Nm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DA52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3.6kw,23Nm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2B80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3.6kw,23Nm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67E1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5.5kw,35Nm</w:t>
            </w:r>
          </w:p>
        </w:tc>
      </w:tr>
      <w:tr w14:paraId="10D85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98B7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Z轴电机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F959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3.6kw,23Nm,带刹车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CE2F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4.4kw,28Nm,带刹车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220F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5.5kw,35Nm,带刹车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FCAB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5.5kw,35Nm,带刹车</w:t>
            </w:r>
          </w:p>
        </w:tc>
      </w:tr>
      <w:tr w14:paraId="5CAA8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2BBA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主轴电机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2123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10KW/12000RPM，47.8Nm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6993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15KW/12000RPM，71.6Nm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F2D7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15KW/12000RPM，71.6Nm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3F0E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22KW/8000RPM，140.1Nm（皮带）</w:t>
            </w:r>
          </w:p>
        </w:tc>
      </w:tr>
      <w:tr w14:paraId="730B8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0" w:type="auto"/>
            <w:tcBorders>
              <w:top w:val="nil"/>
              <w:left w:val="nil"/>
              <w:bottom w:val="nil"/>
              <w:right w:val="nil"/>
            </w:tcBorders>
            <w:shd w:val="clear"/>
            <w:noWrap/>
            <w:vAlign w:val="center"/>
          </w:tcPr>
          <w:p w14:paraId="0253292D">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noWrap/>
            <w:vAlign w:val="center"/>
          </w:tcPr>
          <w:p w14:paraId="6454FEEB">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noWrap/>
            <w:vAlign w:val="center"/>
          </w:tcPr>
          <w:p w14:paraId="27557383">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noWrap/>
            <w:vAlign w:val="center"/>
          </w:tcPr>
          <w:p w14:paraId="23739DF9">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noWrap/>
            <w:vAlign w:val="center"/>
          </w:tcPr>
          <w:p w14:paraId="3EB475C1">
            <w:pPr>
              <w:jc w:val="center"/>
              <w:rPr>
                <w:rFonts w:hint="eastAsia" w:ascii="宋体" w:hAnsi="宋体" w:eastAsia="宋体" w:cs="宋体"/>
                <w:i w:val="0"/>
                <w:iCs w:val="0"/>
                <w:color w:val="000000"/>
                <w:sz w:val="16"/>
                <w:szCs w:val="16"/>
                <w:u w:val="none"/>
              </w:rPr>
            </w:pPr>
          </w:p>
        </w:tc>
      </w:tr>
      <w:tr w14:paraId="521F7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0" w:type="auto"/>
            <w:tcBorders>
              <w:top w:val="nil"/>
              <w:left w:val="nil"/>
              <w:bottom w:val="nil"/>
              <w:right w:val="nil"/>
            </w:tcBorders>
            <w:shd w:val="clear"/>
            <w:noWrap/>
            <w:vAlign w:val="center"/>
          </w:tcPr>
          <w:p w14:paraId="20636EDE">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noWrap/>
            <w:vAlign w:val="center"/>
          </w:tcPr>
          <w:p w14:paraId="2921CB20">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noWrap/>
            <w:vAlign w:val="center"/>
          </w:tcPr>
          <w:p w14:paraId="0F71CA2B">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noWrap/>
            <w:vAlign w:val="center"/>
          </w:tcPr>
          <w:p w14:paraId="04AC9055">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noWrap/>
            <w:vAlign w:val="center"/>
          </w:tcPr>
          <w:p w14:paraId="09D57088">
            <w:pPr>
              <w:jc w:val="center"/>
              <w:rPr>
                <w:rFonts w:hint="eastAsia" w:ascii="宋体" w:hAnsi="宋体" w:eastAsia="宋体" w:cs="宋体"/>
                <w:i w:val="0"/>
                <w:iCs w:val="0"/>
                <w:color w:val="000000"/>
                <w:sz w:val="16"/>
                <w:szCs w:val="16"/>
                <w:u w:val="none"/>
              </w:rPr>
            </w:pPr>
          </w:p>
        </w:tc>
      </w:tr>
      <w:tr w14:paraId="790AD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ABD6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机型</w:t>
            </w:r>
          </w:p>
        </w:tc>
        <w:tc>
          <w:tcPr>
            <w:tcW w:w="2204" w:type="dxa"/>
            <w:tcBorders>
              <w:top w:val="single" w:color="000000" w:sz="4" w:space="0"/>
              <w:left w:val="single" w:color="000000" w:sz="4" w:space="0"/>
              <w:bottom w:val="single" w:color="000000" w:sz="4" w:space="0"/>
              <w:right w:val="single" w:color="000000" w:sz="4" w:space="0"/>
            </w:tcBorders>
            <w:shd w:val="clear"/>
            <w:noWrap/>
            <w:vAlign w:val="center"/>
          </w:tcPr>
          <w:p w14:paraId="67A2E2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龙门A</w:t>
            </w:r>
          </w:p>
        </w:tc>
        <w:tc>
          <w:tcPr>
            <w:tcW w:w="2536" w:type="dxa"/>
            <w:tcBorders>
              <w:top w:val="single" w:color="000000" w:sz="4" w:space="0"/>
              <w:left w:val="single" w:color="000000" w:sz="4" w:space="0"/>
              <w:bottom w:val="single" w:color="000000" w:sz="4" w:space="0"/>
              <w:right w:val="single" w:color="000000" w:sz="4" w:space="0"/>
            </w:tcBorders>
            <w:shd w:val="clear"/>
            <w:noWrap/>
            <w:vAlign w:val="center"/>
          </w:tcPr>
          <w:p w14:paraId="318869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龙门B</w:t>
            </w:r>
          </w:p>
        </w:tc>
        <w:tc>
          <w:tcPr>
            <w:tcW w:w="2672" w:type="dxa"/>
            <w:tcBorders>
              <w:top w:val="single" w:color="000000" w:sz="4" w:space="0"/>
              <w:left w:val="single" w:color="000000" w:sz="4" w:space="0"/>
              <w:bottom w:val="single" w:color="000000" w:sz="4" w:space="0"/>
              <w:right w:val="single" w:color="000000" w:sz="4" w:space="0"/>
            </w:tcBorders>
            <w:shd w:val="clear"/>
            <w:noWrap/>
            <w:vAlign w:val="center"/>
          </w:tcPr>
          <w:p w14:paraId="2E077B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龙门C</w:t>
            </w:r>
          </w:p>
        </w:tc>
        <w:tc>
          <w:tcPr>
            <w:tcW w:w="2536" w:type="dxa"/>
            <w:tcBorders>
              <w:top w:val="single" w:color="000000" w:sz="4" w:space="0"/>
              <w:left w:val="single" w:color="000000" w:sz="4" w:space="0"/>
              <w:bottom w:val="single" w:color="000000" w:sz="4" w:space="0"/>
              <w:right w:val="single" w:color="000000" w:sz="4" w:space="0"/>
            </w:tcBorders>
            <w:shd w:val="clear"/>
            <w:noWrap/>
            <w:vAlign w:val="center"/>
          </w:tcPr>
          <w:p w14:paraId="55AC38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龙门D</w:t>
            </w:r>
          </w:p>
        </w:tc>
      </w:tr>
      <w:tr w14:paraId="6B05B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9BA6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控制系统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F906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HNC-808D</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C0B7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HNC-808D</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624C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HNC-808D</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0FFA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HNC-808D</w:t>
            </w:r>
          </w:p>
        </w:tc>
      </w:tr>
      <w:tr w14:paraId="1466B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D8AB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X轴电机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9F82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3.6kw,23Nm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EA00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5.5kw,35Nm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B08B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7.5kw,48Nm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9EF5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7.5kw,48Nm</w:t>
            </w:r>
          </w:p>
        </w:tc>
      </w:tr>
      <w:tr w14:paraId="168FB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0EA9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Y轴电机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7004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3.6kw,23Nm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F7FB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5.5kw,35Nm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6CA4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5.5kw,35Nm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A97E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5.5kw,35Nm</w:t>
            </w:r>
          </w:p>
        </w:tc>
      </w:tr>
      <w:tr w14:paraId="20416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A5C5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Z轴电机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6F5D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5.5kw,35Nm,带刹车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B0E7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5.5kw,35Nm,带刹车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92A6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5.5kw,35Nm,带刹车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AF7F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5.5kw,35Nm,带刹车</w:t>
            </w:r>
          </w:p>
        </w:tc>
      </w:tr>
      <w:tr w14:paraId="44AC8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3331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主轴电机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1C02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15KW/12000RPM，71.6Nm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D718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22KW/8000RPM，140.1Nm（皮带）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20A0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22KW/8000RPM，140.1Nm（皮带）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E0E0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22KW/8000RPM，140.1Nm（齿轮）</w:t>
            </w:r>
          </w:p>
        </w:tc>
      </w:tr>
    </w:tbl>
    <w:p w14:paraId="3AC6180E">
      <w:pPr>
        <w:ind w:firstLine="90" w:firstLineChars="50"/>
        <w:rPr>
          <w:rFonts w:hint="eastAsia" w:hAnsi="宋体" w:eastAsia="宋体" w:cs="宋体"/>
          <w:sz w:val="18"/>
          <w:szCs w:val="18"/>
          <w:lang w:eastAsia="zh-CN"/>
        </w:rPr>
      </w:pPr>
      <w:r>
        <w:rPr>
          <w:rFonts w:hint="eastAsia" w:hAnsi="宋体" w:eastAsia="宋体" w:cs="宋体"/>
          <w:sz w:val="18"/>
          <w:szCs w:val="18"/>
          <w:lang w:val="en-US" w:eastAsia="zh-CN"/>
        </w:rPr>
        <w:t xml:space="preserve"> </w:t>
      </w:r>
    </w:p>
    <w:p w14:paraId="778EBEAE">
      <w:pPr>
        <w:rPr>
          <w:rFonts w:hint="eastAsia" w:hAnsi="宋体"/>
          <w:lang w:val="en-US" w:eastAsia="zh-CN"/>
        </w:rPr>
      </w:pPr>
    </w:p>
    <w:p w14:paraId="7522581E">
      <w:pPr>
        <w:rPr>
          <w:rFonts w:hint="default" w:hAnsi="宋体" w:eastAsia="宋体"/>
          <w:lang w:val="en-US" w:eastAsia="zh-CN"/>
        </w:rPr>
      </w:pPr>
      <w:r>
        <w:rPr>
          <w:rFonts w:hint="eastAsia" w:hAnsi="宋体"/>
          <w:lang w:val="en-US" w:eastAsia="zh-CN"/>
        </w:rPr>
        <w:t>六、</w:t>
      </w:r>
      <w:r>
        <w:rPr>
          <w:rFonts w:hint="eastAsia" w:hAnsi="宋体"/>
        </w:rPr>
        <w:t>供货范围</w:t>
      </w:r>
      <w:r>
        <w:rPr>
          <w:rFonts w:hint="eastAsia" w:hAnsi="宋体"/>
          <w:lang w:val="en-US" w:eastAsia="zh-CN"/>
        </w:rPr>
        <w:t>6</w:t>
      </w:r>
      <w:r>
        <w:rPr>
          <w:rFonts w:hint="eastAsia" w:hAnsi="宋体"/>
        </w:rPr>
        <w:t>：</w:t>
      </w:r>
      <w:r>
        <w:rPr>
          <w:rFonts w:hint="eastAsia" w:hAnsi="宋体" w:eastAsia="宋体"/>
          <w:lang w:val="en-US" w:eastAsia="zh-CN"/>
        </w:rPr>
        <w:t>广数机床数控系统</w:t>
      </w:r>
    </w:p>
    <w:p w14:paraId="2038690B">
      <w:pPr>
        <w:pStyle w:val="3"/>
        <w:numPr>
          <w:ilvl w:val="0"/>
          <w:numId w:val="0"/>
        </w:numPr>
        <w:ind w:leftChars="0"/>
        <w:rPr>
          <w:rFonts w:ascii="宋体" w:cs="宋体"/>
        </w:rPr>
      </w:pPr>
      <w:r>
        <w:rPr>
          <w:rFonts w:hint="eastAsia" w:ascii="宋体" w:hAnsi="宋体" w:cs="宋体"/>
          <w:lang w:val="en-US" w:eastAsia="zh-CN"/>
        </w:rPr>
        <w:t>1、</w:t>
      </w:r>
      <w:r>
        <w:rPr>
          <w:rFonts w:hint="eastAsia" w:ascii="宋体" w:hAnsi="宋体" w:cs="宋体"/>
        </w:rPr>
        <w:t xml:space="preserve">技术参数 </w:t>
      </w:r>
    </w:p>
    <w:tbl>
      <w:tblPr>
        <w:tblW w:w="102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44"/>
        <w:gridCol w:w="2616"/>
        <w:gridCol w:w="2887"/>
        <w:gridCol w:w="3171"/>
      </w:tblGrid>
      <w:tr w14:paraId="4FFFE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5" w:hRule="atLeast"/>
          <w:jc w:val="center"/>
        </w:trPr>
        <w:tc>
          <w:tcPr>
            <w:tcW w:w="1544" w:type="dxa"/>
            <w:tcBorders>
              <w:top w:val="single" w:color="000000" w:sz="4" w:space="0"/>
              <w:left w:val="single" w:color="000000" w:sz="4" w:space="0"/>
              <w:bottom w:val="single" w:color="000000" w:sz="4" w:space="0"/>
              <w:right w:val="single" w:color="000000" w:sz="4" w:space="0"/>
            </w:tcBorders>
            <w:shd w:val="clear"/>
            <w:noWrap/>
            <w:vAlign w:val="center"/>
          </w:tcPr>
          <w:p w14:paraId="65BB4E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机型</w:t>
            </w:r>
          </w:p>
        </w:tc>
        <w:tc>
          <w:tcPr>
            <w:tcW w:w="2616" w:type="dxa"/>
            <w:tcBorders>
              <w:top w:val="single" w:color="000000" w:sz="4" w:space="0"/>
              <w:left w:val="single" w:color="000000" w:sz="4" w:space="0"/>
              <w:bottom w:val="single" w:color="000000" w:sz="4" w:space="0"/>
              <w:right w:val="single" w:color="000000" w:sz="4" w:space="0"/>
            </w:tcBorders>
            <w:shd w:val="clear"/>
            <w:noWrap/>
            <w:vAlign w:val="center"/>
          </w:tcPr>
          <w:p w14:paraId="0353F9DC">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snapToGrid w:val="0"/>
                <w:color w:val="000000"/>
                <w:kern w:val="0"/>
                <w:sz w:val="16"/>
                <w:szCs w:val="16"/>
                <w:u w:val="none"/>
                <w:lang w:val="en-US" w:eastAsia="zh-CN" w:bidi="ar"/>
              </w:rPr>
              <w:t>车床A</w:t>
            </w:r>
          </w:p>
        </w:tc>
        <w:tc>
          <w:tcPr>
            <w:tcW w:w="2887" w:type="dxa"/>
            <w:tcBorders>
              <w:top w:val="single" w:color="000000" w:sz="4" w:space="0"/>
              <w:left w:val="single" w:color="000000" w:sz="4" w:space="0"/>
              <w:bottom w:val="single" w:color="000000" w:sz="4" w:space="0"/>
              <w:right w:val="single" w:color="000000" w:sz="4" w:space="0"/>
            </w:tcBorders>
            <w:shd w:val="clear"/>
            <w:noWrap/>
            <w:vAlign w:val="center"/>
          </w:tcPr>
          <w:p w14:paraId="5BAA72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车床B</w:t>
            </w:r>
          </w:p>
        </w:tc>
        <w:tc>
          <w:tcPr>
            <w:tcW w:w="3171" w:type="dxa"/>
            <w:tcBorders>
              <w:top w:val="single" w:color="000000" w:sz="4" w:space="0"/>
              <w:left w:val="single" w:color="000000" w:sz="4" w:space="0"/>
              <w:bottom w:val="single" w:color="000000" w:sz="4" w:space="0"/>
              <w:right w:val="single" w:color="000000" w:sz="4" w:space="0"/>
            </w:tcBorders>
            <w:shd w:val="clear"/>
            <w:noWrap/>
            <w:vAlign w:val="center"/>
          </w:tcPr>
          <w:p w14:paraId="793A0B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车床C</w:t>
            </w:r>
          </w:p>
        </w:tc>
      </w:tr>
      <w:tr w14:paraId="1177D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231F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控制系统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2088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980TB3i</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6A30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980TB3i</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BD98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980TDi</w:t>
            </w:r>
          </w:p>
        </w:tc>
      </w:tr>
      <w:tr w14:paraId="5D4C0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D71B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X轴电机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8A4D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1.3KW，5Nm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BE93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1.5KW，6Nm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75D3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2.3KW，15Nm</w:t>
            </w:r>
          </w:p>
        </w:tc>
      </w:tr>
      <w:tr w14:paraId="43B5A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2CD7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Z轴电机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729D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1.88kw,7.5Nm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B8C6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2.5kw,10Nm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9E8C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3.5kw,22Nm</w:t>
            </w:r>
          </w:p>
        </w:tc>
      </w:tr>
      <w:tr w14:paraId="6D915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C739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主轴电机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9D6E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7.5KW/4500RPM，48.Nm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FE7A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11KW/4500RPM，70.Nm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02DF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15KW/4500RPM，95.Nm</w:t>
            </w:r>
          </w:p>
        </w:tc>
      </w:tr>
    </w:tbl>
    <w:p w14:paraId="0E922E1D">
      <w:pPr>
        <w:ind w:firstLine="90" w:firstLineChars="50"/>
        <w:rPr>
          <w:rFonts w:hint="eastAsia" w:hAnsi="宋体" w:eastAsia="宋体" w:cs="宋体"/>
          <w:sz w:val="18"/>
          <w:szCs w:val="18"/>
          <w:lang w:eastAsia="zh-CN"/>
        </w:rPr>
      </w:pPr>
      <w:r>
        <w:rPr>
          <w:rFonts w:hint="eastAsia" w:hAnsi="宋体" w:eastAsia="宋体" w:cs="宋体"/>
          <w:sz w:val="18"/>
          <w:szCs w:val="18"/>
          <w:lang w:val="en-US" w:eastAsia="zh-CN"/>
        </w:rPr>
        <w:t xml:space="preserve"> </w:t>
      </w:r>
    </w:p>
    <w:p w14:paraId="5895900E">
      <w:pPr>
        <w:rPr>
          <w:rFonts w:hint="eastAsia" w:hAnsi="宋体"/>
          <w:lang w:val="en-US" w:eastAsia="zh-CN"/>
        </w:rPr>
      </w:pPr>
    </w:p>
    <w:p w14:paraId="35971021">
      <w:pPr>
        <w:keepNext w:val="0"/>
        <w:keepLines w:val="0"/>
        <w:pageBreakBefore w:val="0"/>
        <w:widowControl/>
        <w:numPr>
          <w:ilvl w:val="0"/>
          <w:numId w:val="11"/>
        </w:numPr>
        <w:kinsoku w:val="0"/>
        <w:wordWrap/>
        <w:overflowPunct/>
        <w:topLinePunct w:val="0"/>
        <w:autoSpaceDE w:val="0"/>
        <w:autoSpaceDN w:val="0"/>
        <w:bidi w:val="0"/>
        <w:adjustRightInd w:val="0"/>
        <w:snapToGrid w:val="0"/>
        <w:spacing w:line="240" w:lineRule="auto"/>
        <w:jc w:val="both"/>
        <w:textAlignment w:val="baseline"/>
        <w:outlineLvl w:val="0"/>
        <w:rPr>
          <w:rFonts w:hint="eastAsia" w:hAnsi="宋体"/>
          <w:lang w:val="en-US" w:eastAsia="zh-CN"/>
        </w:rPr>
      </w:pPr>
      <w:r>
        <w:rPr>
          <w:rFonts w:hint="eastAsia" w:hAnsi="宋体"/>
          <w:lang w:val="en-US" w:eastAsia="zh-CN"/>
        </w:rPr>
        <w:t>供货范围7：凯恩帝机床数控系统</w:t>
      </w:r>
    </w:p>
    <w:p w14:paraId="3317FB4B">
      <w:pPr>
        <w:pStyle w:val="3"/>
        <w:numPr>
          <w:ilvl w:val="0"/>
          <w:numId w:val="0"/>
        </w:numPr>
        <w:ind w:leftChars="0"/>
        <w:rPr>
          <w:rFonts w:hint="default" w:ascii="宋体" w:hAnsi="宋体" w:cs="宋体"/>
          <w:lang w:val="en-US" w:eastAsia="zh-CN"/>
        </w:rPr>
      </w:pPr>
      <w:r>
        <w:rPr>
          <w:rFonts w:hint="eastAsia" w:ascii="宋体" w:hAnsi="宋体" w:cs="宋体"/>
          <w:lang w:val="en-US" w:eastAsia="zh-CN"/>
        </w:rPr>
        <w:t>1、技术参数</w:t>
      </w:r>
    </w:p>
    <w:tbl>
      <w:tblPr>
        <w:tblW w:w="97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477"/>
        <w:gridCol w:w="2504"/>
        <w:gridCol w:w="2762"/>
        <w:gridCol w:w="3035"/>
      </w:tblGrid>
      <w:tr w14:paraId="35D2D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0" w:hRule="atLeast"/>
          <w:jc w:val="center"/>
        </w:trPr>
        <w:tc>
          <w:tcPr>
            <w:tcW w:w="1477" w:type="dxa"/>
            <w:tcBorders>
              <w:top w:val="single" w:color="000000" w:sz="4" w:space="0"/>
              <w:left w:val="single" w:color="000000" w:sz="4" w:space="0"/>
              <w:bottom w:val="single" w:color="000000" w:sz="4" w:space="0"/>
              <w:right w:val="single" w:color="000000" w:sz="4" w:space="0"/>
            </w:tcBorders>
            <w:shd w:val="clear"/>
            <w:noWrap/>
            <w:vAlign w:val="center"/>
          </w:tcPr>
          <w:p w14:paraId="69E746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bookmarkStart w:id="98" w:name="_Toc1084"/>
            <w:bookmarkStart w:id="99" w:name="_Toc31981"/>
            <w:bookmarkStart w:id="100" w:name="_Toc30455"/>
            <w:r>
              <w:rPr>
                <w:rFonts w:hint="eastAsia" w:ascii="宋体" w:hAnsi="宋体" w:eastAsia="宋体" w:cs="宋体"/>
                <w:i w:val="0"/>
                <w:iCs w:val="0"/>
                <w:snapToGrid w:val="0"/>
                <w:color w:val="000000"/>
                <w:kern w:val="0"/>
                <w:sz w:val="16"/>
                <w:szCs w:val="16"/>
                <w:u w:val="none"/>
                <w:bdr w:val="none" w:color="auto" w:sz="0" w:space="0"/>
                <w:lang w:val="en-US" w:eastAsia="zh-CN" w:bidi="ar"/>
              </w:rPr>
              <w:t>机型</w:t>
            </w:r>
          </w:p>
        </w:tc>
        <w:tc>
          <w:tcPr>
            <w:tcW w:w="2504" w:type="dxa"/>
            <w:tcBorders>
              <w:top w:val="single" w:color="000000" w:sz="4" w:space="0"/>
              <w:left w:val="single" w:color="000000" w:sz="4" w:space="0"/>
              <w:bottom w:val="single" w:color="000000" w:sz="4" w:space="0"/>
              <w:right w:val="single" w:color="000000" w:sz="4" w:space="0"/>
            </w:tcBorders>
            <w:shd w:val="clear"/>
            <w:noWrap/>
            <w:vAlign w:val="center"/>
          </w:tcPr>
          <w:p w14:paraId="0B929A44">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车床A</w:t>
            </w:r>
          </w:p>
        </w:tc>
        <w:tc>
          <w:tcPr>
            <w:tcW w:w="2762" w:type="dxa"/>
            <w:tcBorders>
              <w:top w:val="single" w:color="000000" w:sz="4" w:space="0"/>
              <w:left w:val="single" w:color="000000" w:sz="4" w:space="0"/>
              <w:bottom w:val="single" w:color="000000" w:sz="4" w:space="0"/>
              <w:right w:val="single" w:color="000000" w:sz="4" w:space="0"/>
            </w:tcBorders>
            <w:shd w:val="clear"/>
            <w:noWrap/>
            <w:vAlign w:val="center"/>
          </w:tcPr>
          <w:p w14:paraId="6DDDFC35">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车床B</w:t>
            </w:r>
          </w:p>
        </w:tc>
        <w:tc>
          <w:tcPr>
            <w:tcW w:w="3035" w:type="dxa"/>
            <w:tcBorders>
              <w:top w:val="single" w:color="000000" w:sz="4" w:space="0"/>
              <w:left w:val="single" w:color="000000" w:sz="4" w:space="0"/>
              <w:bottom w:val="single" w:color="000000" w:sz="4" w:space="0"/>
              <w:right w:val="single" w:color="000000" w:sz="4" w:space="0"/>
            </w:tcBorders>
            <w:shd w:val="clear"/>
            <w:noWrap/>
            <w:vAlign w:val="center"/>
          </w:tcPr>
          <w:p w14:paraId="207CC50B">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车床C</w:t>
            </w:r>
          </w:p>
        </w:tc>
      </w:tr>
      <w:tr w14:paraId="7EED7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7CED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控制系统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7AD8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21T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1E82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21T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E82E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21T</w:t>
            </w:r>
          </w:p>
        </w:tc>
      </w:tr>
      <w:tr w14:paraId="2DA74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7143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X轴电机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7773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1.3KW，8.4Nm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DCA8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1.3KW，8.4Nm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DA43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2.3KW，15Nm</w:t>
            </w:r>
          </w:p>
        </w:tc>
      </w:tr>
      <w:tr w14:paraId="0B126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8713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Z轴电机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F546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1.3kw,8.4Nm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3379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1.6kw,10Nm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ED34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3.6kw,23Nm</w:t>
            </w:r>
          </w:p>
        </w:tc>
      </w:tr>
      <w:tr w14:paraId="689CD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F3C2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主轴电机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CC36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7.5KW/4500RPM，48.Nm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CC1B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11KW/4500RPM，70.Nm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92FF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15KW/4500RPM，95.Nm</w:t>
            </w:r>
          </w:p>
        </w:tc>
      </w:tr>
    </w:tbl>
    <w:p w14:paraId="645004E9">
      <w:pP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br w:type="page"/>
      </w:r>
    </w:p>
    <w:p w14:paraId="31CA5DC7">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六、采购合同（模版）</w:t>
      </w:r>
      <w:bookmarkEnd w:id="98"/>
      <w:bookmarkEnd w:id="99"/>
      <w:bookmarkEnd w:id="100"/>
    </w:p>
    <w:p w14:paraId="739BF6FB">
      <w:pPr>
        <w:keepNext w:val="0"/>
        <w:keepLines w:val="0"/>
        <w:pageBreakBefore w:val="0"/>
        <w:shd w:val="clear" w:color="auto" w:fill="FFFFFF"/>
        <w:kinsoku/>
        <w:wordWrap/>
        <w:overflowPunct/>
        <w:topLinePunct w:val="0"/>
        <w:autoSpaceDE w:val="0"/>
        <w:autoSpaceDN w:val="0"/>
        <w:bidi w:val="0"/>
        <w:adjustRightInd w:val="0"/>
        <w:snapToGrid w:val="0"/>
        <w:spacing w:before="156" w:beforeLines="50" w:line="300" w:lineRule="auto"/>
        <w:ind w:right="420"/>
        <w:rPr>
          <w:rFonts w:hint="eastAsia" w:ascii="仿宋" w:hAnsi="仿宋" w:eastAsia="仿宋" w:cs="仿宋"/>
          <w:b/>
          <w:bCs/>
          <w:sz w:val="24"/>
          <w:szCs w:val="24"/>
          <w:lang w:eastAsia="zh-CN"/>
        </w:rPr>
      </w:pPr>
      <w:r>
        <w:rPr>
          <w:rFonts w:hint="eastAsia" w:ascii="仿宋" w:hAnsi="仿宋" w:eastAsia="仿宋" w:cs="仿宋"/>
          <w:sz w:val="24"/>
          <w:szCs w:val="24"/>
        </w:rPr>
        <w:t>合同编号：</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rPr>
        <w:t xml:space="preserve">         </w:t>
      </w:r>
    </w:p>
    <w:p w14:paraId="1CED5D6D">
      <w:pPr>
        <w:keepNext w:val="0"/>
        <w:keepLines w:val="0"/>
        <w:pageBreakBefore w:val="0"/>
        <w:kinsoku/>
        <w:wordWrap/>
        <w:overflowPunct/>
        <w:topLinePunct w:val="0"/>
        <w:autoSpaceDE w:val="0"/>
        <w:autoSpaceDN w:val="0"/>
        <w:bidi w:val="0"/>
        <w:adjustRightInd w:val="0"/>
        <w:spacing w:line="300" w:lineRule="auto"/>
        <w:rPr>
          <w:rFonts w:hint="eastAsia" w:ascii="仿宋" w:hAnsi="仿宋" w:eastAsia="仿宋" w:cs="仿宋"/>
          <w:sz w:val="24"/>
          <w:szCs w:val="24"/>
        </w:rPr>
      </w:pPr>
      <w:r>
        <w:rPr>
          <w:rFonts w:hint="eastAsia" w:ascii="仿宋" w:hAnsi="仿宋" w:eastAsia="仿宋" w:cs="仿宋"/>
          <w:sz w:val="24"/>
          <w:szCs w:val="24"/>
          <w:lang w:val="en-US" w:eastAsia="zh-CN"/>
        </w:rPr>
        <w:t>甲方</w:t>
      </w:r>
      <w:r>
        <w:rPr>
          <w:rFonts w:hint="eastAsia" w:ascii="仿宋" w:hAnsi="仿宋" w:eastAsia="仿宋" w:cs="仿宋"/>
          <w:sz w:val="24"/>
          <w:szCs w:val="24"/>
        </w:rPr>
        <w:t>（</w:t>
      </w:r>
      <w:r>
        <w:rPr>
          <w:rFonts w:hint="eastAsia" w:ascii="仿宋" w:hAnsi="仿宋" w:eastAsia="仿宋" w:cs="仿宋"/>
          <w:sz w:val="24"/>
          <w:szCs w:val="24"/>
          <w:lang w:val="en-US" w:eastAsia="zh-CN"/>
        </w:rPr>
        <w:t>买</w:t>
      </w:r>
      <w:r>
        <w:rPr>
          <w:rFonts w:hint="eastAsia" w:ascii="仿宋" w:hAnsi="仿宋" w:eastAsia="仿宋" w:cs="仿宋"/>
          <w:sz w:val="24"/>
          <w:szCs w:val="24"/>
          <w:lang w:eastAsia="zh-CN"/>
        </w:rPr>
        <w:t>方</w:t>
      </w:r>
      <w:r>
        <w:rPr>
          <w:rFonts w:hint="eastAsia" w:ascii="仿宋" w:hAnsi="仿宋" w:eastAsia="仿宋" w:cs="仿宋"/>
          <w:sz w:val="24"/>
          <w:szCs w:val="24"/>
        </w:rPr>
        <w:t xml:space="preserve">）：中国机械总院集团海西（福建）分院有限公司 </w:t>
      </w:r>
    </w:p>
    <w:p w14:paraId="2C4A2045">
      <w:pPr>
        <w:keepNext w:val="0"/>
        <w:keepLines w:val="0"/>
        <w:pageBreakBefore w:val="0"/>
        <w:kinsoku/>
        <w:wordWrap/>
        <w:overflowPunct/>
        <w:topLinePunct w:val="0"/>
        <w:autoSpaceDE w:val="0"/>
        <w:autoSpaceDN w:val="0"/>
        <w:bidi w:val="0"/>
        <w:adjustRightInd w:val="0"/>
        <w:spacing w:line="300" w:lineRule="auto"/>
        <w:ind w:firstLine="6240" w:firstLineChars="2600"/>
        <w:rPr>
          <w:rFonts w:hint="eastAsia" w:ascii="仿宋" w:hAnsi="仿宋" w:eastAsia="仿宋" w:cs="仿宋"/>
          <w:color w:val="0000FF"/>
          <w:sz w:val="24"/>
          <w:szCs w:val="24"/>
        </w:rPr>
      </w:pPr>
      <w:r>
        <w:rPr>
          <w:rFonts w:hint="eastAsia" w:ascii="仿宋" w:hAnsi="仿宋" w:eastAsia="仿宋" w:cs="仿宋"/>
          <w:sz w:val="24"/>
          <w:szCs w:val="24"/>
        </w:rPr>
        <w:t>签订地点：</w:t>
      </w:r>
      <w:r>
        <w:rPr>
          <w:rFonts w:hint="eastAsia" w:ascii="仿宋" w:hAnsi="仿宋" w:eastAsia="仿宋" w:cs="仿宋"/>
          <w:sz w:val="24"/>
          <w:szCs w:val="24"/>
          <w:lang w:val="en-US" w:eastAsia="zh-CN"/>
        </w:rPr>
        <w:t>福建省三明市沙县区</w:t>
      </w:r>
      <w:r>
        <w:rPr>
          <w:rFonts w:hint="eastAsia" w:ascii="仿宋" w:hAnsi="仿宋" w:eastAsia="仿宋" w:cs="仿宋"/>
          <w:sz w:val="24"/>
          <w:szCs w:val="24"/>
          <w:shd w:val="clear" w:color="auto" w:fill="FFFFFF"/>
        </w:rPr>
        <w:t xml:space="preserve"> </w:t>
      </w:r>
    </w:p>
    <w:p w14:paraId="749C783C">
      <w:pPr>
        <w:keepNext w:val="0"/>
        <w:keepLines w:val="0"/>
        <w:pageBreakBefore w:val="0"/>
        <w:kinsoku/>
        <w:wordWrap/>
        <w:overflowPunct/>
        <w:topLinePunct w:val="0"/>
        <w:autoSpaceDE w:val="0"/>
        <w:autoSpaceDN w:val="0"/>
        <w:bidi w:val="0"/>
        <w:adjustRightInd w:val="0"/>
        <w:spacing w:line="300" w:lineRule="auto"/>
        <w:rPr>
          <w:rFonts w:hint="eastAsia" w:ascii="仿宋" w:hAnsi="仿宋" w:eastAsia="仿宋" w:cs="仿宋"/>
          <w:sz w:val="24"/>
          <w:szCs w:val="24"/>
        </w:rPr>
      </w:pPr>
      <w:r>
        <w:rPr>
          <w:rFonts w:hint="eastAsia" w:ascii="仿宋" w:hAnsi="仿宋" w:eastAsia="仿宋" w:cs="仿宋"/>
          <w:sz w:val="24"/>
          <w:szCs w:val="24"/>
          <w:lang w:val="en-US" w:eastAsia="zh-CN"/>
        </w:rPr>
        <w:t>乙方</w:t>
      </w:r>
      <w:r>
        <w:rPr>
          <w:rFonts w:hint="eastAsia" w:ascii="仿宋" w:hAnsi="仿宋" w:eastAsia="仿宋" w:cs="仿宋"/>
          <w:sz w:val="24"/>
          <w:szCs w:val="24"/>
        </w:rPr>
        <w:t>（</w:t>
      </w:r>
      <w:r>
        <w:rPr>
          <w:rFonts w:hint="eastAsia" w:ascii="仿宋" w:hAnsi="仿宋" w:eastAsia="仿宋" w:cs="仿宋"/>
          <w:sz w:val="24"/>
          <w:szCs w:val="24"/>
          <w:lang w:val="en-US" w:eastAsia="zh-CN"/>
        </w:rPr>
        <w:t>卖</w:t>
      </w:r>
      <w:r>
        <w:rPr>
          <w:rFonts w:hint="eastAsia" w:ascii="仿宋" w:hAnsi="仿宋" w:eastAsia="仿宋" w:cs="仿宋"/>
          <w:sz w:val="24"/>
          <w:szCs w:val="24"/>
          <w:lang w:eastAsia="zh-CN"/>
        </w:rPr>
        <w:t>方</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签订日期：</w:t>
      </w:r>
      <w:r>
        <w:rPr>
          <w:rFonts w:hint="eastAsia" w:ascii="仿宋" w:hAnsi="仿宋" w:eastAsia="仿宋" w:cs="仿宋"/>
          <w:sz w:val="24"/>
          <w:szCs w:val="24"/>
          <w:lang w:val="en-US" w:eastAsia="zh-CN"/>
        </w:rPr>
        <w:t>2024</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日    </w:t>
      </w:r>
    </w:p>
    <w:p w14:paraId="1260BFC9">
      <w:pPr>
        <w:pStyle w:val="32"/>
        <w:keepNext w:val="0"/>
        <w:keepLines w:val="0"/>
        <w:pageBreakBefore w:val="0"/>
        <w:kinsoku/>
        <w:wordWrap/>
        <w:overflowPunct/>
        <w:topLinePunct w:val="0"/>
        <w:autoSpaceDE w:val="0"/>
        <w:autoSpaceDN w:val="0"/>
        <w:bidi w:val="0"/>
        <w:adjustRightInd w:val="0"/>
        <w:spacing w:line="300" w:lineRule="auto"/>
        <w:outlineLvl w:val="0"/>
        <w:rPr>
          <w:rFonts w:hint="eastAsia" w:ascii="仿宋" w:hAnsi="仿宋" w:eastAsia="仿宋" w:cs="仿宋"/>
          <w:sz w:val="24"/>
          <w:szCs w:val="24"/>
        </w:rPr>
      </w:pPr>
      <w:r>
        <w:rPr>
          <w:rFonts w:hint="eastAsia" w:ascii="仿宋" w:hAnsi="仿宋" w:eastAsia="仿宋" w:cs="仿宋"/>
          <w:sz w:val="24"/>
          <w:szCs w:val="24"/>
        </w:rPr>
        <w:t xml:space="preserve">      </w:t>
      </w:r>
      <w:bookmarkStart w:id="101" w:name="_Toc9911"/>
      <w:bookmarkStart w:id="102" w:name="_Toc8403"/>
      <w:bookmarkStart w:id="103" w:name="_Toc23106"/>
      <w:bookmarkStart w:id="104" w:name="_Toc26450"/>
      <w:bookmarkStart w:id="105" w:name="_Toc23327"/>
      <w:r>
        <w:rPr>
          <w:rFonts w:hint="eastAsia" w:ascii="仿宋" w:hAnsi="仿宋" w:eastAsia="仿宋" w:cs="仿宋"/>
          <w:sz w:val="24"/>
          <w:szCs w:val="24"/>
        </w:rPr>
        <w:t>《中华人民共和国民法典》，并经甲乙双方友好协商，就以下事项达成一致并签订本合同：</w:t>
      </w:r>
      <w:bookmarkEnd w:id="101"/>
      <w:bookmarkEnd w:id="102"/>
      <w:bookmarkEnd w:id="103"/>
      <w:bookmarkEnd w:id="104"/>
      <w:bookmarkEnd w:id="105"/>
    </w:p>
    <w:p w14:paraId="48D568D9">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360" w:firstLineChars="150"/>
        <w:outlineLvl w:val="0"/>
        <w:rPr>
          <w:rFonts w:hint="eastAsia" w:ascii="仿宋" w:hAnsi="仿宋" w:eastAsia="仿宋" w:cs="仿宋"/>
          <w:sz w:val="24"/>
          <w:szCs w:val="24"/>
        </w:rPr>
      </w:pPr>
      <w:bookmarkStart w:id="106" w:name="_Toc10341"/>
      <w:bookmarkStart w:id="107" w:name="_Toc4585"/>
      <w:bookmarkStart w:id="108" w:name="_Toc13700"/>
      <w:bookmarkStart w:id="109" w:name="_Toc2497"/>
      <w:bookmarkStart w:id="110" w:name="_Toc16223"/>
      <w:r>
        <w:rPr>
          <w:rFonts w:hint="eastAsia" w:ascii="仿宋" w:hAnsi="仿宋" w:eastAsia="仿宋" w:cs="仿宋"/>
          <w:sz w:val="24"/>
          <w:szCs w:val="24"/>
        </w:rPr>
        <w:t>一、品种、型号、数量</w:t>
      </w:r>
      <w:bookmarkEnd w:id="106"/>
      <w:bookmarkEnd w:id="107"/>
      <w:bookmarkEnd w:id="108"/>
      <w:bookmarkEnd w:id="109"/>
      <w:bookmarkEnd w:id="110"/>
    </w:p>
    <w:p w14:paraId="6423DE06">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 xml:space="preserve">1、该项目供应的材料按照设计预算规格、数量具体如下： </w:t>
      </w:r>
    </w:p>
    <w:tbl>
      <w:tblPr>
        <w:tblStyle w:val="16"/>
        <w:tblpPr w:leftFromText="180" w:rightFromText="180" w:vertAnchor="text" w:horzAnchor="page" w:tblpX="1480" w:tblpY="107"/>
        <w:tblOverlap w:val="never"/>
        <w:tblW w:w="9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9"/>
        <w:gridCol w:w="2313"/>
        <w:gridCol w:w="742"/>
        <w:gridCol w:w="1091"/>
        <w:gridCol w:w="1295"/>
        <w:gridCol w:w="1768"/>
      </w:tblGrid>
      <w:tr w14:paraId="38F1D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9" w:type="dxa"/>
            <w:tcBorders>
              <w:top w:val="single" w:color="000000" w:sz="4" w:space="0"/>
              <w:left w:val="single" w:color="000000" w:sz="4" w:space="0"/>
              <w:bottom w:val="single" w:color="000000" w:sz="4" w:space="0"/>
              <w:right w:val="single" w:color="000000" w:sz="4" w:space="0"/>
            </w:tcBorders>
            <w:noWrap/>
            <w:vAlign w:val="center"/>
          </w:tcPr>
          <w:p w14:paraId="0D871BBE">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215E3265">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材料规格</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3AFB6C5">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6A71396C">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667E8A3E">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w:t>
            </w: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20566FBD">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总价（元）</w:t>
            </w:r>
          </w:p>
        </w:tc>
      </w:tr>
      <w:tr w14:paraId="7ACE5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119" w:type="dxa"/>
            <w:tcBorders>
              <w:top w:val="single" w:color="000000" w:sz="4" w:space="0"/>
              <w:left w:val="single" w:color="000000" w:sz="4" w:space="0"/>
              <w:bottom w:val="single" w:color="000000" w:sz="4" w:space="0"/>
              <w:right w:val="single" w:color="000000" w:sz="4" w:space="0"/>
            </w:tcBorders>
            <w:noWrap w:val="0"/>
            <w:vAlign w:val="center"/>
          </w:tcPr>
          <w:p w14:paraId="3DC5AB0E">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c>
          <w:tcPr>
            <w:tcW w:w="2313" w:type="dxa"/>
            <w:tcBorders>
              <w:top w:val="single" w:color="000000" w:sz="4" w:space="0"/>
              <w:left w:val="single" w:color="000000" w:sz="4" w:space="0"/>
              <w:bottom w:val="single" w:color="000000" w:sz="4" w:space="0"/>
              <w:right w:val="single" w:color="000000" w:sz="4" w:space="0"/>
            </w:tcBorders>
            <w:noWrap w:val="0"/>
            <w:vAlign w:val="center"/>
          </w:tcPr>
          <w:p w14:paraId="57574770">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sz w:val="24"/>
                <w:szCs w:val="24"/>
                <w:lang w:val="en-US" w:eastAsia="zh-CN"/>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754F19B">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16710E16">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7FAC0175">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rPr>
            </w:pP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36A6BBA9">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sz w:val="24"/>
                <w:szCs w:val="24"/>
                <w:lang w:val="en-US" w:eastAsia="zh-CN"/>
              </w:rPr>
            </w:pPr>
          </w:p>
        </w:tc>
      </w:tr>
      <w:tr w14:paraId="08F28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6518CD26">
            <w:pPr>
              <w:keepNext w:val="0"/>
              <w:keepLines w:val="0"/>
              <w:pageBreakBefore w:val="0"/>
              <w:widowControl/>
              <w:suppressLineNumbers w:val="0"/>
              <w:kinsoku/>
              <w:wordWrap/>
              <w:overflowPunct/>
              <w:topLinePunct w:val="0"/>
              <w:autoSpaceDE w:val="0"/>
              <w:autoSpaceDN w:val="0"/>
              <w:bidi w:val="0"/>
              <w:adjustRightInd w:val="0"/>
              <w:spacing w:line="300" w:lineRule="auto"/>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小写金额：</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3CEEE50B">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r>
      <w:tr w14:paraId="136FD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156865A4">
            <w:pPr>
              <w:keepNext w:val="0"/>
              <w:keepLines w:val="0"/>
              <w:pageBreakBefore w:val="0"/>
              <w:widowControl/>
              <w:suppressLineNumbers w:val="0"/>
              <w:kinsoku/>
              <w:wordWrap/>
              <w:overflowPunct/>
              <w:topLinePunct w:val="0"/>
              <w:autoSpaceDE w:val="0"/>
              <w:autoSpaceDN w:val="0"/>
              <w:bidi w:val="0"/>
              <w:adjustRightInd w:val="0"/>
              <w:spacing w:line="300" w:lineRule="auto"/>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人民币大写：               元整</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2FE4AE29">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含13%增值税票</w:t>
            </w:r>
          </w:p>
        </w:tc>
      </w:tr>
    </w:tbl>
    <w:p w14:paraId="59FB1F57">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以上货物价格为固定单价，采购货物的实际数量以</w:t>
      </w:r>
      <w:r>
        <w:rPr>
          <w:rFonts w:hint="eastAsia" w:ascii="仿宋" w:hAnsi="仿宋" w:eastAsia="仿宋" w:cs="仿宋"/>
          <w:sz w:val="24"/>
          <w:szCs w:val="24"/>
          <w:lang w:val="en-US" w:eastAsia="zh-CN"/>
        </w:rPr>
        <w:t>最终以实际过磅重量结算。</w:t>
      </w:r>
      <w:r>
        <w:rPr>
          <w:rFonts w:hint="eastAsia" w:ascii="仿宋" w:hAnsi="仿宋" w:eastAsia="仿宋" w:cs="仿宋"/>
          <w:sz w:val="24"/>
          <w:szCs w:val="24"/>
          <w:lang w:val="zh-CN"/>
        </w:rPr>
        <w:t>（</w:t>
      </w:r>
      <w:r>
        <w:rPr>
          <w:rFonts w:hint="eastAsia" w:ascii="仿宋" w:hAnsi="仿宋" w:eastAsia="仿宋" w:cs="仿宋"/>
          <w:sz w:val="24"/>
          <w:szCs w:val="24"/>
        </w:rPr>
        <w:t>如采购总金额有超过5%-10％范围内需签订补充协议</w:t>
      </w:r>
      <w:r>
        <w:rPr>
          <w:rFonts w:hint="eastAsia" w:ascii="仿宋" w:hAnsi="仿宋" w:eastAsia="仿宋" w:cs="仿宋"/>
          <w:kern w:val="0"/>
          <w:sz w:val="24"/>
          <w:szCs w:val="24"/>
        </w:rPr>
        <w:t>）</w:t>
      </w:r>
      <w:r>
        <w:rPr>
          <w:rFonts w:hint="eastAsia" w:ascii="仿宋" w:hAnsi="仿宋" w:eastAsia="仿宋" w:cs="仿宋"/>
          <w:kern w:val="0"/>
          <w:sz w:val="24"/>
          <w:szCs w:val="24"/>
          <w:lang w:val="zh-CN"/>
        </w:rPr>
        <w:t>，货物价格包括产品制造、损耗、售后服务、税收｛</w:t>
      </w:r>
      <w:r>
        <w:rPr>
          <w:rFonts w:hint="eastAsia" w:ascii="仿宋" w:hAnsi="仿宋" w:eastAsia="仿宋" w:cs="仿宋"/>
          <w:kern w:val="0"/>
          <w:sz w:val="24"/>
          <w:szCs w:val="24"/>
        </w:rPr>
        <w:t>乙方</w:t>
      </w:r>
      <w:r>
        <w:rPr>
          <w:rFonts w:hint="eastAsia" w:ascii="仿宋" w:hAnsi="仿宋" w:eastAsia="仿宋" w:cs="仿宋"/>
          <w:kern w:val="0"/>
          <w:sz w:val="24"/>
          <w:szCs w:val="24"/>
          <w:lang w:val="zh-CN"/>
        </w:rPr>
        <w:t xml:space="preserve">提供13%的增值税专用发票（若国家政策法规另有规定的，按新规定执行, 价格调整以不含税价为基准）以及相关规定须交纳的其它费用等。  </w:t>
      </w:r>
    </w:p>
    <w:p w14:paraId="0713EA3F">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二、质量要求、技术标准：按照甲方要求组织生产，</w:t>
      </w:r>
      <w:r>
        <w:rPr>
          <w:rFonts w:hint="eastAsia" w:ascii="仿宋" w:hAnsi="仿宋" w:eastAsia="仿宋" w:cs="仿宋"/>
          <w:color w:val="auto"/>
          <w:kern w:val="0"/>
          <w:sz w:val="24"/>
          <w:szCs w:val="24"/>
          <w:highlight w:val="none"/>
          <w:lang w:val="zh-CN"/>
        </w:rPr>
        <w:t xml:space="preserve">产品符合标准编号为 </w:t>
      </w:r>
      <w:r>
        <w:rPr>
          <w:rFonts w:hint="eastAsia" w:ascii="仿宋" w:hAnsi="仿宋" w:eastAsia="仿宋" w:cs="仿宋"/>
          <w:color w:val="auto"/>
          <w:kern w:val="0"/>
          <w:sz w:val="24"/>
          <w:szCs w:val="24"/>
          <w:highlight w:val="none"/>
          <w:u w:val="single"/>
          <w:lang w:val="en-US" w:eastAsia="zh-CN"/>
        </w:rPr>
        <w:t xml:space="preserve"> DCBA</w:t>
      </w:r>
      <w:r>
        <w:rPr>
          <w:rFonts w:hint="eastAsia" w:ascii="仿宋" w:hAnsi="仿宋" w:eastAsia="仿宋" w:cs="仿宋"/>
          <w:color w:val="auto"/>
          <w:kern w:val="0"/>
          <w:sz w:val="24"/>
          <w:szCs w:val="24"/>
          <w:highlight w:val="none"/>
          <w:lang w:val="zh-CN"/>
        </w:rPr>
        <w:t>（A、国家标准；B、行业标准；C、出卖方企业标准；D、双方协议标准）</w:t>
      </w:r>
      <w:r>
        <w:rPr>
          <w:rFonts w:hint="eastAsia" w:ascii="仿宋" w:hAnsi="仿宋" w:eastAsia="仿宋" w:cs="仿宋"/>
          <w:kern w:val="0"/>
          <w:sz w:val="24"/>
          <w:szCs w:val="24"/>
          <w:lang w:val="zh-CN"/>
        </w:rPr>
        <w:t>。</w:t>
      </w:r>
    </w:p>
    <w:p w14:paraId="2BE68461">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    1、理化指标：</w:t>
      </w:r>
    </w:p>
    <w:tbl>
      <w:tblPr>
        <w:tblStyle w:val="16"/>
        <w:tblW w:w="95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12"/>
        <w:gridCol w:w="1128"/>
        <w:gridCol w:w="1080"/>
        <w:gridCol w:w="1104"/>
        <w:gridCol w:w="1145"/>
        <w:gridCol w:w="943"/>
        <w:gridCol w:w="1308"/>
        <w:gridCol w:w="1337"/>
      </w:tblGrid>
      <w:tr w14:paraId="77ACB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2" w:type="dxa"/>
            <w:tcBorders>
              <w:top w:val="single" w:color="000000" w:sz="4" w:space="0"/>
              <w:left w:val="single" w:color="000000" w:sz="4" w:space="0"/>
              <w:bottom w:val="single" w:color="000000" w:sz="4" w:space="0"/>
              <w:right w:val="single" w:color="000000" w:sz="4" w:space="0"/>
            </w:tcBorders>
            <w:noWrap/>
            <w:vAlign w:val="center"/>
          </w:tcPr>
          <w:p w14:paraId="0208FBE4">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438052C7">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体积密度</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A725CB1">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电阻率</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4A9B6FD2">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抗折强度</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0BE027EB">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抗压强度</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7A2B4FDE">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灰分</w:t>
            </w:r>
          </w:p>
        </w:tc>
        <w:tc>
          <w:tcPr>
            <w:tcW w:w="1308" w:type="dxa"/>
            <w:tcBorders>
              <w:top w:val="single" w:color="000000" w:sz="4" w:space="0"/>
              <w:left w:val="single" w:color="000000" w:sz="4" w:space="0"/>
              <w:bottom w:val="single" w:color="000000" w:sz="4" w:space="0"/>
              <w:right w:val="single" w:color="000000" w:sz="4" w:space="0"/>
            </w:tcBorders>
            <w:noWrap/>
            <w:vAlign w:val="center"/>
          </w:tcPr>
          <w:p w14:paraId="069E0AA5">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气孔率</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021AC7DB">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氧化性</w:t>
            </w:r>
          </w:p>
        </w:tc>
      </w:tr>
      <w:tr w14:paraId="0F150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512" w:type="dxa"/>
            <w:tcBorders>
              <w:top w:val="single" w:color="000000" w:sz="4" w:space="0"/>
              <w:left w:val="single" w:color="000000" w:sz="4" w:space="0"/>
              <w:bottom w:val="single" w:color="000000" w:sz="4" w:space="0"/>
              <w:right w:val="single" w:color="000000" w:sz="4" w:space="0"/>
            </w:tcBorders>
            <w:noWrap/>
            <w:vAlign w:val="center"/>
          </w:tcPr>
          <w:p w14:paraId="669092E1">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4FC1637">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g/cm³</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A6CA83B">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μΩm</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6B8720B">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Mpa</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59425601">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Mpa</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61B8C22">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PPM</w:t>
            </w:r>
          </w:p>
        </w:tc>
        <w:tc>
          <w:tcPr>
            <w:tcW w:w="1308" w:type="dxa"/>
            <w:tcBorders>
              <w:top w:val="single" w:color="000000" w:sz="4" w:space="0"/>
              <w:left w:val="single" w:color="000000" w:sz="4" w:space="0"/>
              <w:bottom w:val="single" w:color="000000" w:sz="4" w:space="0"/>
              <w:right w:val="single" w:color="000000" w:sz="4" w:space="0"/>
            </w:tcBorders>
            <w:noWrap/>
            <w:vAlign w:val="center"/>
          </w:tcPr>
          <w:p w14:paraId="5D04568E">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0FFFF90D">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mg/(g.h)</w:t>
            </w:r>
          </w:p>
        </w:tc>
      </w:tr>
      <w:tr w14:paraId="3A92F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2" w:type="dxa"/>
            <w:tcBorders>
              <w:top w:val="single" w:color="000000" w:sz="4" w:space="0"/>
              <w:left w:val="single" w:color="000000" w:sz="4" w:space="0"/>
              <w:bottom w:val="single" w:color="000000" w:sz="4" w:space="0"/>
              <w:right w:val="single" w:color="000000" w:sz="4" w:space="0"/>
            </w:tcBorders>
            <w:noWrap/>
            <w:vAlign w:val="center"/>
          </w:tcPr>
          <w:p w14:paraId="5675CB4E">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数值</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2758745">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43FC859">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B1EAA9D">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4D66E7A0">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3CC1402">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1308" w:type="dxa"/>
            <w:tcBorders>
              <w:top w:val="single" w:color="000000" w:sz="4" w:space="0"/>
              <w:left w:val="single" w:color="000000" w:sz="4" w:space="0"/>
              <w:bottom w:val="single" w:color="000000" w:sz="4" w:space="0"/>
              <w:right w:val="single" w:color="000000" w:sz="4" w:space="0"/>
            </w:tcBorders>
            <w:noWrap/>
            <w:vAlign w:val="center"/>
          </w:tcPr>
          <w:p w14:paraId="256E9296">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359CD7C0">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r>
    </w:tbl>
    <w:p w14:paraId="3EF2E7DD">
      <w:pPr>
        <w:keepNext w:val="0"/>
        <w:keepLines w:val="0"/>
        <w:pageBreakBefore w:val="0"/>
        <w:kinsoku/>
        <w:wordWrap/>
        <w:overflowPunct/>
        <w:topLinePunct w:val="0"/>
        <w:autoSpaceDE w:val="0"/>
        <w:autoSpaceDN w:val="0"/>
        <w:bidi w:val="0"/>
        <w:adjustRightInd w:val="0"/>
        <w:spacing w:line="300" w:lineRule="auto"/>
        <w:ind w:firstLine="960" w:firstLineChars="4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2、若产品加工时出现裂纹、崩边、气孔、沙眼、麻裂、蜂窝裂等质量问题，</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方无条件退货，退货的往返运费均由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方承担。</w:t>
      </w:r>
    </w:p>
    <w:p w14:paraId="65ECA9F4">
      <w:pPr>
        <w:keepNext w:val="0"/>
        <w:keepLines w:val="0"/>
        <w:pageBreakBefore w:val="0"/>
        <w:kinsoku/>
        <w:wordWrap/>
        <w:overflowPunct/>
        <w:topLinePunct w:val="0"/>
        <w:autoSpaceDE w:val="0"/>
        <w:autoSpaceDN w:val="0"/>
        <w:bidi w:val="0"/>
        <w:adjustRightInd w:val="0"/>
        <w:spacing w:line="300" w:lineRule="auto"/>
        <w:ind w:left="479"/>
        <w:outlineLvl w:val="0"/>
        <w:rPr>
          <w:rFonts w:hint="eastAsia" w:ascii="仿宋" w:hAnsi="仿宋" w:eastAsia="仿宋" w:cs="仿宋"/>
          <w:kern w:val="0"/>
          <w:sz w:val="24"/>
          <w:szCs w:val="24"/>
          <w:lang w:val="zh-CN"/>
        </w:rPr>
      </w:pPr>
      <w:bookmarkStart w:id="111" w:name="_Toc3439"/>
      <w:bookmarkStart w:id="112" w:name="_Toc11962"/>
      <w:bookmarkStart w:id="113" w:name="_Toc27460"/>
      <w:bookmarkStart w:id="114" w:name="_Toc31312"/>
      <w:bookmarkStart w:id="115" w:name="_Toc14603"/>
      <w:r>
        <w:rPr>
          <w:rFonts w:hint="eastAsia" w:ascii="仿宋" w:hAnsi="仿宋" w:eastAsia="仿宋" w:cs="仿宋"/>
          <w:kern w:val="0"/>
          <w:sz w:val="24"/>
          <w:szCs w:val="24"/>
          <w:lang w:val="zh-CN"/>
        </w:rPr>
        <w:t>三、交货方式、交货地点、履行地点、接收单位：</w:t>
      </w:r>
      <w:bookmarkEnd w:id="111"/>
      <w:bookmarkEnd w:id="112"/>
      <w:bookmarkEnd w:id="113"/>
      <w:bookmarkEnd w:id="114"/>
      <w:bookmarkEnd w:id="115"/>
    </w:p>
    <w:p w14:paraId="117606AD">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1、交货方式：由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方代办托运至指定地点，运费、</w:t>
      </w:r>
      <w:r>
        <w:rPr>
          <w:rFonts w:hint="eastAsia" w:ascii="仿宋" w:hAnsi="仿宋" w:eastAsia="仿宋" w:cs="仿宋"/>
          <w:kern w:val="0"/>
          <w:sz w:val="24"/>
          <w:szCs w:val="24"/>
          <w:lang w:val="en-US" w:eastAsia="zh-CN"/>
        </w:rPr>
        <w:t>过磅</w:t>
      </w:r>
      <w:r>
        <w:rPr>
          <w:rFonts w:hint="eastAsia" w:ascii="仿宋" w:hAnsi="仿宋" w:eastAsia="仿宋" w:cs="仿宋"/>
          <w:kern w:val="0"/>
          <w:sz w:val="24"/>
          <w:szCs w:val="24"/>
          <w:lang w:val="zh-CN"/>
        </w:rPr>
        <w:t>费、和运输保险等费用由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方承担。</w:t>
      </w:r>
    </w:p>
    <w:p w14:paraId="5F28AD69">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zh-CN"/>
        </w:rPr>
        <w:t>2、交货地点：福建省三明市沙县区金沙园创新东路413号</w:t>
      </w:r>
      <w:r>
        <w:rPr>
          <w:rFonts w:hint="eastAsia" w:ascii="仿宋" w:hAnsi="仿宋" w:eastAsia="仿宋" w:cs="仿宋"/>
          <w:kern w:val="0"/>
          <w:sz w:val="24"/>
          <w:szCs w:val="24"/>
          <w:lang w:val="en-US" w:eastAsia="zh-CN"/>
        </w:rPr>
        <w:t>11</w:t>
      </w:r>
      <w:r>
        <w:rPr>
          <w:rFonts w:hint="eastAsia" w:ascii="仿宋" w:hAnsi="仿宋" w:eastAsia="仿宋" w:cs="仿宋"/>
          <w:kern w:val="0"/>
          <w:sz w:val="24"/>
          <w:szCs w:val="24"/>
          <w:lang w:val="zh-CN"/>
        </w:rPr>
        <w:t>#厂房</w:t>
      </w:r>
      <w:r>
        <w:rPr>
          <w:rFonts w:hint="eastAsia" w:ascii="仿宋" w:hAnsi="仿宋" w:eastAsia="仿宋" w:cs="仿宋"/>
          <w:kern w:val="0"/>
          <w:sz w:val="24"/>
          <w:szCs w:val="24"/>
          <w:lang w:val="en-US" w:eastAsia="zh-CN"/>
        </w:rPr>
        <w:t>,任国慧13375907372 。</w:t>
      </w:r>
    </w:p>
    <w:p w14:paraId="5C6A5D1B">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3、履行地点：</w:t>
      </w:r>
      <w:r>
        <w:rPr>
          <w:rFonts w:hint="eastAsia" w:ascii="仿宋" w:hAnsi="仿宋" w:eastAsia="仿宋" w:cs="仿宋"/>
          <w:kern w:val="0"/>
          <w:sz w:val="24"/>
          <w:szCs w:val="24"/>
          <w:lang w:val="en-US" w:eastAsia="zh-CN"/>
        </w:rPr>
        <w:t xml:space="preserve">福建省三明市沙县区 </w:t>
      </w:r>
      <w:r>
        <w:rPr>
          <w:rFonts w:hint="eastAsia" w:ascii="仿宋" w:hAnsi="仿宋" w:eastAsia="仿宋" w:cs="仿宋"/>
          <w:kern w:val="0"/>
          <w:sz w:val="24"/>
          <w:szCs w:val="24"/>
          <w:lang w:val="zh-CN"/>
        </w:rPr>
        <w:t xml:space="preserve"> </w:t>
      </w:r>
    </w:p>
    <w:p w14:paraId="3A941731">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highlight w:val="none"/>
          <w:lang w:val="zh-CN"/>
        </w:rPr>
        <w:t>4.供货清单：</w:t>
      </w:r>
      <w:r>
        <w:rPr>
          <w:rFonts w:hint="eastAsia" w:ascii="仿宋" w:hAnsi="仿宋" w:eastAsia="仿宋" w:cs="仿宋"/>
          <w:kern w:val="0"/>
          <w:sz w:val="24"/>
          <w:szCs w:val="24"/>
          <w:highlight w:val="none"/>
          <w:lang w:val="en-US" w:eastAsia="zh-CN"/>
        </w:rPr>
        <w:t>送货单、过磅单</w:t>
      </w:r>
      <w:r>
        <w:rPr>
          <w:rFonts w:hint="eastAsia" w:ascii="仿宋" w:hAnsi="仿宋" w:eastAsia="仿宋" w:cs="仿宋"/>
          <w:kern w:val="0"/>
          <w:sz w:val="24"/>
          <w:szCs w:val="24"/>
          <w:lang w:val="zh-CN"/>
        </w:rPr>
        <w:t>。</w:t>
      </w:r>
    </w:p>
    <w:p w14:paraId="1C57BA1E">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en-US" w:eastAsia="zh-CN"/>
        </w:rPr>
      </w:pPr>
      <w:bookmarkStart w:id="116" w:name="_Toc9492"/>
      <w:bookmarkStart w:id="117" w:name="_Toc27088"/>
      <w:bookmarkStart w:id="118" w:name="_Toc25410"/>
      <w:bookmarkStart w:id="119" w:name="_Toc905"/>
      <w:bookmarkStart w:id="120" w:name="_Toc1247"/>
      <w:r>
        <w:rPr>
          <w:rFonts w:hint="eastAsia" w:ascii="仿宋" w:hAnsi="仿宋" w:eastAsia="仿宋" w:cs="仿宋"/>
          <w:kern w:val="0"/>
          <w:sz w:val="24"/>
          <w:szCs w:val="24"/>
          <w:lang w:val="zh-CN"/>
        </w:rPr>
        <w:t>四、交货日期：</w:t>
      </w:r>
      <w:r>
        <w:rPr>
          <w:rFonts w:hint="eastAsia" w:ascii="仿宋" w:hAnsi="仿宋" w:eastAsia="仿宋" w:cs="仿宋"/>
          <w:kern w:val="0"/>
          <w:sz w:val="24"/>
          <w:szCs w:val="24"/>
          <w:lang w:val="en-US" w:eastAsia="zh-CN"/>
        </w:rPr>
        <w:t>合同签订后3天内发出。</w:t>
      </w:r>
      <w:bookmarkEnd w:id="116"/>
      <w:bookmarkEnd w:id="117"/>
      <w:bookmarkEnd w:id="118"/>
      <w:bookmarkEnd w:id="119"/>
      <w:bookmarkEnd w:id="120"/>
    </w:p>
    <w:p w14:paraId="6C658825">
      <w:pPr>
        <w:keepNext w:val="0"/>
        <w:keepLines w:val="0"/>
        <w:pageBreakBefore w:val="0"/>
        <w:kinsoku/>
        <w:wordWrap/>
        <w:overflowPunct/>
        <w:topLinePunct w:val="0"/>
        <w:autoSpaceDE w:val="0"/>
        <w:autoSpaceDN w:val="0"/>
        <w:bidi w:val="0"/>
        <w:adjustRightInd w:val="0"/>
        <w:spacing w:line="300" w:lineRule="auto"/>
        <w:ind w:left="47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五、包装标准与回收方法：满足运输及甲方要求的包装方式，乙方负责包装并承担包装费用。</w:t>
      </w:r>
    </w:p>
    <w:p w14:paraId="31920F35">
      <w:pPr>
        <w:keepNext w:val="0"/>
        <w:keepLines w:val="0"/>
        <w:pageBreakBefore w:val="0"/>
        <w:tabs>
          <w:tab w:val="left" w:pos="1200"/>
        </w:tabs>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六、验收标准及方法：产品按本合同第二条约定的质量标准进行验收，由甲方和乙方共同完成。乙方在验收前必须向甲方提供产品</w:t>
      </w:r>
      <w:r>
        <w:rPr>
          <w:rFonts w:hint="eastAsia" w:ascii="仿宋" w:hAnsi="仿宋" w:eastAsia="仿宋" w:cs="仿宋"/>
          <w:kern w:val="0"/>
          <w:sz w:val="24"/>
          <w:szCs w:val="24"/>
          <w:lang w:val="en-US" w:eastAsia="zh-CN"/>
        </w:rPr>
        <w:t>送货单、过磅单</w:t>
      </w:r>
      <w:r>
        <w:rPr>
          <w:rFonts w:hint="eastAsia" w:ascii="仿宋" w:hAnsi="仿宋" w:eastAsia="仿宋" w:cs="仿宋"/>
          <w:kern w:val="0"/>
          <w:sz w:val="24"/>
          <w:szCs w:val="24"/>
          <w:lang w:val="zh-CN"/>
        </w:rPr>
        <w:t>等资料。</w:t>
      </w:r>
    </w:p>
    <w:p w14:paraId="4151AA58">
      <w:pPr>
        <w:keepNext w:val="0"/>
        <w:keepLines w:val="0"/>
        <w:pageBreakBefore w:val="0"/>
        <w:kinsoku/>
        <w:wordWrap/>
        <w:overflowPunct/>
        <w:topLinePunct w:val="0"/>
        <w:autoSpaceDE w:val="0"/>
        <w:autoSpaceDN w:val="0"/>
        <w:bidi w:val="0"/>
        <w:adjustRightInd w:val="0"/>
        <w:spacing w:line="300" w:lineRule="auto"/>
        <w:ind w:left="54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验收规则</w:t>
      </w:r>
    </w:p>
    <w:p w14:paraId="44E57535">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1、验收标准：所有产品均按国家及行业标准的相关规定、本采购文件、谈判文件及投标样品相关内容进行验收。</w:t>
      </w:r>
    </w:p>
    <w:p w14:paraId="0B14FEC0">
      <w:pPr>
        <w:keepNext w:val="0"/>
        <w:keepLines w:val="0"/>
        <w:pageBreakBefore w:val="0"/>
        <w:tabs>
          <w:tab w:val="left" w:pos="0"/>
        </w:tabs>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2、验收程序如下：</w:t>
      </w:r>
    </w:p>
    <w:p w14:paraId="21BE8810">
      <w:pPr>
        <w:keepNext w:val="0"/>
        <w:keepLines w:val="0"/>
        <w:pageBreakBefore w:val="0"/>
        <w:tabs>
          <w:tab w:val="left" w:pos="0"/>
        </w:tabs>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(1)出厂检验：乙方在产品出厂前，应按产品技术标准规定的检验项目和试验方法进行全面检验。乙方应随同产品出具原产地证书、出厂检验报告及产品质量合格证等，结果必须符合前款验收标准的要求。</w:t>
      </w:r>
    </w:p>
    <w:p w14:paraId="1F4A82D0">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w:t>
      </w:r>
      <w:r>
        <w:rPr>
          <w:rFonts w:hint="eastAsia" w:ascii="仿宋" w:hAnsi="仿宋" w:eastAsia="仿宋" w:cs="仿宋"/>
          <w:kern w:val="0"/>
          <w:sz w:val="24"/>
          <w:szCs w:val="24"/>
        </w:rPr>
        <w:t>最终验收：</w:t>
      </w:r>
      <w:r>
        <w:rPr>
          <w:rFonts w:hint="eastAsia" w:ascii="仿宋" w:hAnsi="仿宋" w:eastAsia="仿宋" w:cs="仿宋"/>
          <w:kern w:val="0"/>
          <w:sz w:val="24"/>
          <w:szCs w:val="24"/>
          <w:lang w:val="zh-CN"/>
        </w:rPr>
        <w:t>验收时，乙方所供到场货物与本合同约定的质量标准或样品（产品经双方确认后封样各自保存，出现偏差时以样品为准）不相符，甲方可要求退货，退货的往返运费均由乙方承担。</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方验收人：王海冰 电话：13606353440。</w:t>
      </w:r>
    </w:p>
    <w:p w14:paraId="29267460">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zh-CN"/>
        </w:rPr>
      </w:pPr>
      <w:bookmarkStart w:id="121" w:name="_Toc12507"/>
      <w:bookmarkStart w:id="122" w:name="_Toc25848"/>
      <w:bookmarkStart w:id="123" w:name="_Toc4452"/>
      <w:bookmarkStart w:id="124" w:name="_Toc14045"/>
      <w:bookmarkStart w:id="125" w:name="_Toc15806"/>
      <w:r>
        <w:rPr>
          <w:rFonts w:hint="eastAsia" w:ascii="仿宋" w:hAnsi="仿宋" w:eastAsia="仿宋" w:cs="仿宋"/>
          <w:kern w:val="0"/>
          <w:sz w:val="24"/>
          <w:szCs w:val="24"/>
          <w:lang w:val="zh-CN"/>
        </w:rPr>
        <w:t>七、结算</w:t>
      </w:r>
      <w:r>
        <w:rPr>
          <w:rFonts w:hint="eastAsia" w:ascii="仿宋" w:hAnsi="仿宋" w:eastAsia="仿宋" w:cs="仿宋"/>
          <w:kern w:val="0"/>
          <w:sz w:val="24"/>
          <w:szCs w:val="24"/>
        </w:rPr>
        <w:t>条件与</w:t>
      </w:r>
      <w:r>
        <w:rPr>
          <w:rFonts w:hint="eastAsia" w:ascii="仿宋" w:hAnsi="仿宋" w:eastAsia="仿宋" w:cs="仿宋"/>
          <w:kern w:val="0"/>
          <w:sz w:val="24"/>
          <w:szCs w:val="24"/>
          <w:lang w:val="zh-CN"/>
        </w:rPr>
        <w:t>方式：</w:t>
      </w:r>
      <w:bookmarkEnd w:id="121"/>
      <w:bookmarkEnd w:id="122"/>
      <w:bookmarkEnd w:id="123"/>
      <w:bookmarkEnd w:id="124"/>
      <w:bookmarkEnd w:id="125"/>
    </w:p>
    <w:p w14:paraId="7A4F212B">
      <w:pPr>
        <w:pStyle w:val="15"/>
        <w:keepNext w:val="0"/>
        <w:keepLines w:val="0"/>
        <w:pageBreakBefore w:val="0"/>
        <w:kinsoku/>
        <w:wordWrap/>
        <w:overflowPunct/>
        <w:topLinePunct w:val="0"/>
        <w:autoSpaceDE w:val="0"/>
        <w:autoSpaceDN w:val="0"/>
        <w:bidi w:val="0"/>
        <w:adjustRightInd w:val="0"/>
        <w:spacing w:line="30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结算条件</w:t>
      </w:r>
    </w:p>
    <w:p w14:paraId="098D1EAA">
      <w:pPr>
        <w:pStyle w:val="15"/>
        <w:keepNext w:val="0"/>
        <w:keepLines w:val="0"/>
        <w:pageBreakBefore w:val="0"/>
        <w:kinsoku/>
        <w:wordWrap/>
        <w:overflowPunct/>
        <w:topLinePunct w:val="0"/>
        <w:autoSpaceDE w:val="0"/>
        <w:autoSpaceDN w:val="0"/>
        <w:bidi w:val="0"/>
        <w:adjustRightInd w:val="0"/>
        <w:spacing w:line="30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货到甲方指定工厂</w:t>
      </w:r>
      <w:r>
        <w:rPr>
          <w:rFonts w:hint="eastAsia" w:ascii="仿宋" w:hAnsi="仿宋" w:eastAsia="仿宋" w:cs="仿宋"/>
          <w:sz w:val="24"/>
          <w:szCs w:val="24"/>
        </w:rPr>
        <w:t>，要求</w:t>
      </w:r>
      <w:r>
        <w:rPr>
          <w:rFonts w:hint="eastAsia" w:ascii="仿宋" w:hAnsi="仿宋" w:eastAsia="仿宋" w:cs="仿宋"/>
          <w:sz w:val="24"/>
          <w:szCs w:val="24"/>
          <w:lang w:val="en-US" w:eastAsia="zh-CN"/>
        </w:rPr>
        <w:t>乙方提供</w:t>
      </w:r>
      <w:r>
        <w:rPr>
          <w:rFonts w:hint="eastAsia" w:ascii="仿宋" w:hAnsi="仿宋" w:eastAsia="仿宋" w:cs="仿宋"/>
          <w:sz w:val="24"/>
          <w:szCs w:val="24"/>
        </w:rPr>
        <w:t>提交下列单证和文件。</w:t>
      </w:r>
    </w:p>
    <w:p w14:paraId="74A636B7">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a.乙方开具合同等额的正式发票。</w:t>
      </w:r>
    </w:p>
    <w:p w14:paraId="31FF230A">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 </w:t>
      </w:r>
      <w:r>
        <w:rPr>
          <w:rFonts w:hint="eastAsia" w:ascii="仿宋" w:hAnsi="仿宋" w:eastAsia="仿宋" w:cs="仿宋"/>
          <w:sz w:val="24"/>
          <w:szCs w:val="24"/>
          <w:lang w:eastAsia="zh-CN"/>
        </w:rPr>
        <w:t>、</w:t>
      </w:r>
      <w:r>
        <w:rPr>
          <w:rFonts w:hint="eastAsia" w:ascii="仿宋" w:hAnsi="仿宋" w:eastAsia="仿宋" w:cs="仿宋"/>
          <w:sz w:val="24"/>
          <w:szCs w:val="24"/>
        </w:rPr>
        <w:t>结算方式：</w:t>
      </w:r>
      <w:r>
        <w:rPr>
          <w:rFonts w:hint="eastAsia" w:ascii="仿宋" w:hAnsi="仿宋" w:eastAsia="仿宋" w:cs="仿宋"/>
          <w:sz w:val="24"/>
          <w:szCs w:val="24"/>
          <w:lang w:val="en-US" w:eastAsia="zh-CN"/>
        </w:rPr>
        <w:t>预付合同30%订金，当车货到、票到7个工作日内支付当车尾款。</w:t>
      </w:r>
      <w:r>
        <w:rPr>
          <w:rFonts w:hint="eastAsia" w:ascii="仿宋" w:hAnsi="仿宋" w:eastAsia="仿宋" w:cs="仿宋"/>
          <w:sz w:val="24"/>
          <w:szCs w:val="24"/>
        </w:rPr>
        <w:t>支付方式：</w:t>
      </w:r>
      <w:r>
        <w:rPr>
          <w:rFonts w:hint="eastAsia" w:ascii="仿宋" w:hAnsi="仿宋" w:eastAsia="仿宋" w:cs="仿宋"/>
          <w:sz w:val="24"/>
          <w:szCs w:val="24"/>
          <w:lang w:val="en-US" w:eastAsia="zh-CN"/>
        </w:rPr>
        <w:t>银行承兑汇票。甲方</w:t>
      </w:r>
      <w:r>
        <w:rPr>
          <w:rFonts w:hint="eastAsia" w:ascii="仿宋" w:hAnsi="仿宋" w:eastAsia="仿宋" w:cs="仿宋"/>
          <w:sz w:val="24"/>
          <w:szCs w:val="24"/>
        </w:rPr>
        <w:t>收到货复磅后允许存在±0.3%的磅差，若超出磅差以</w:t>
      </w:r>
      <w:r>
        <w:rPr>
          <w:rFonts w:hint="eastAsia" w:ascii="仿宋" w:hAnsi="仿宋" w:eastAsia="仿宋" w:cs="仿宋"/>
          <w:sz w:val="24"/>
          <w:szCs w:val="24"/>
          <w:lang w:val="en-US" w:eastAsia="zh-CN"/>
        </w:rPr>
        <w:t>甲方</w:t>
      </w:r>
      <w:r>
        <w:rPr>
          <w:rFonts w:hint="eastAsia" w:ascii="仿宋" w:hAnsi="仿宋" w:eastAsia="仿宋" w:cs="仿宋"/>
          <w:sz w:val="24"/>
          <w:szCs w:val="24"/>
        </w:rPr>
        <w:t>实际过磅重量为准。多还少补。</w:t>
      </w:r>
    </w:p>
    <w:p w14:paraId="1A27DED6">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、如</w:t>
      </w:r>
      <w:r>
        <w:rPr>
          <w:rFonts w:hint="eastAsia" w:ascii="仿宋" w:hAnsi="仿宋" w:eastAsia="仿宋" w:cs="仿宋"/>
          <w:sz w:val="24"/>
          <w:szCs w:val="24"/>
          <w:lang w:val="en-US" w:eastAsia="zh-CN"/>
        </w:rPr>
        <w:t>乙</w:t>
      </w:r>
      <w:r>
        <w:rPr>
          <w:rFonts w:hint="eastAsia" w:ascii="仿宋" w:hAnsi="仿宋" w:eastAsia="仿宋" w:cs="仿宋"/>
          <w:sz w:val="24"/>
          <w:szCs w:val="24"/>
        </w:rPr>
        <w:t>方不开具或开具不合格的发票，</w:t>
      </w:r>
      <w:r>
        <w:rPr>
          <w:rFonts w:hint="eastAsia" w:ascii="仿宋" w:hAnsi="仿宋" w:eastAsia="仿宋" w:cs="仿宋"/>
          <w:sz w:val="24"/>
          <w:szCs w:val="24"/>
          <w:lang w:val="en-US" w:eastAsia="zh-CN"/>
        </w:rPr>
        <w:t>甲</w:t>
      </w:r>
      <w:r>
        <w:rPr>
          <w:rFonts w:hint="eastAsia" w:ascii="仿宋" w:hAnsi="仿宋" w:eastAsia="仿宋" w:cs="仿宋"/>
          <w:sz w:val="24"/>
          <w:szCs w:val="24"/>
        </w:rPr>
        <w:t>方有权迟延支付应付款项直至乙方开具合格票据且不承担任何违约责任，且</w:t>
      </w:r>
      <w:r>
        <w:rPr>
          <w:rFonts w:hint="eastAsia" w:ascii="仿宋" w:hAnsi="仿宋" w:eastAsia="仿宋" w:cs="仿宋"/>
          <w:sz w:val="24"/>
          <w:szCs w:val="24"/>
          <w:lang w:val="en-US" w:eastAsia="zh-CN"/>
        </w:rPr>
        <w:t>乙</w:t>
      </w:r>
      <w:r>
        <w:rPr>
          <w:rFonts w:hint="eastAsia" w:ascii="仿宋" w:hAnsi="仿宋" w:eastAsia="仿宋" w:cs="仿宋"/>
          <w:sz w:val="24"/>
          <w:szCs w:val="24"/>
        </w:rPr>
        <w:t>方的各项合同义务仍应按合同约定履行。</w:t>
      </w:r>
    </w:p>
    <w:p w14:paraId="04C2F0A0">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、由于</w:t>
      </w:r>
      <w:r>
        <w:rPr>
          <w:rFonts w:hint="eastAsia" w:ascii="仿宋" w:hAnsi="仿宋" w:eastAsia="仿宋" w:cs="仿宋"/>
          <w:sz w:val="24"/>
          <w:szCs w:val="24"/>
          <w:lang w:val="en-US" w:eastAsia="zh-CN"/>
        </w:rPr>
        <w:t>乙</w:t>
      </w:r>
      <w:r>
        <w:rPr>
          <w:rFonts w:hint="eastAsia" w:ascii="仿宋" w:hAnsi="仿宋" w:eastAsia="仿宋" w:cs="仿宋"/>
          <w:sz w:val="24"/>
          <w:szCs w:val="24"/>
        </w:rPr>
        <w:t>方开具发票不真实、不合格而引起的一切责任（包括商业责任和法律责任)和损失，由</w:t>
      </w:r>
      <w:r>
        <w:rPr>
          <w:rFonts w:hint="eastAsia" w:ascii="仿宋" w:hAnsi="仿宋" w:eastAsia="仿宋" w:cs="仿宋"/>
          <w:sz w:val="24"/>
          <w:szCs w:val="24"/>
          <w:lang w:val="en-US" w:eastAsia="zh-CN"/>
        </w:rPr>
        <w:t>乙</w:t>
      </w:r>
      <w:r>
        <w:rPr>
          <w:rFonts w:hint="eastAsia" w:ascii="仿宋" w:hAnsi="仿宋" w:eastAsia="仿宋" w:cs="仿宋"/>
          <w:sz w:val="24"/>
          <w:szCs w:val="24"/>
        </w:rPr>
        <w:t>方承担。</w:t>
      </w:r>
    </w:p>
    <w:p w14:paraId="47BDDFFF">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zh-CN"/>
        </w:rPr>
      </w:pPr>
      <w:bookmarkStart w:id="126" w:name="_Toc9235"/>
      <w:bookmarkStart w:id="127" w:name="_Toc16798"/>
      <w:bookmarkStart w:id="128" w:name="_Toc28559"/>
      <w:bookmarkStart w:id="129" w:name="_Toc28267"/>
      <w:bookmarkStart w:id="130" w:name="_Toc335"/>
      <w:r>
        <w:rPr>
          <w:rFonts w:hint="eastAsia" w:ascii="仿宋" w:hAnsi="仿宋" w:eastAsia="仿宋" w:cs="仿宋"/>
          <w:kern w:val="0"/>
          <w:sz w:val="24"/>
          <w:szCs w:val="24"/>
          <w:lang w:val="zh-CN"/>
        </w:rPr>
        <w:t>八、质量保证期：</w:t>
      </w:r>
      <w:bookmarkEnd w:id="126"/>
      <w:bookmarkEnd w:id="127"/>
      <w:bookmarkEnd w:id="128"/>
      <w:bookmarkEnd w:id="129"/>
      <w:bookmarkEnd w:id="130"/>
    </w:p>
    <w:p w14:paraId="3E05CFDE">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1、质量保证期为：</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lang w:val="zh-CN"/>
        </w:rPr>
        <w:t>年，从全部材料进场经签收之日起计算，在质保期内出现问题，乙方必须免费予以退换。</w:t>
      </w:r>
    </w:p>
    <w:p w14:paraId="0EBCB6D1">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zh-CN"/>
        </w:rPr>
      </w:pPr>
      <w:bookmarkStart w:id="131" w:name="_Toc13737"/>
      <w:bookmarkStart w:id="132" w:name="_Toc4244"/>
      <w:bookmarkStart w:id="133" w:name="_Toc19014"/>
      <w:bookmarkStart w:id="134" w:name="_Toc19007"/>
      <w:bookmarkStart w:id="135" w:name="_Toc23506"/>
      <w:r>
        <w:rPr>
          <w:rFonts w:hint="eastAsia" w:ascii="仿宋" w:hAnsi="仿宋" w:eastAsia="仿宋" w:cs="仿宋"/>
          <w:kern w:val="0"/>
          <w:sz w:val="24"/>
          <w:szCs w:val="24"/>
          <w:lang w:val="zh-CN"/>
        </w:rPr>
        <w:t>九、产品交接：</w:t>
      </w:r>
      <w:bookmarkEnd w:id="131"/>
      <w:bookmarkEnd w:id="132"/>
      <w:bookmarkEnd w:id="133"/>
      <w:bookmarkEnd w:id="134"/>
      <w:bookmarkEnd w:id="135"/>
    </w:p>
    <w:p w14:paraId="383FD317">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甲方根据产品交接清单清点数量，检查产品外观质量。数量清点当场验收，质量验收以检测结果为准，如外观有明显破损、瑕疵、擦伤等，甲方有权要求退货，延误工期等损失由乙方承担。</w:t>
      </w:r>
    </w:p>
    <w:p w14:paraId="3120333F">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rPr>
      </w:pPr>
      <w:bookmarkStart w:id="136" w:name="_Toc32091"/>
      <w:bookmarkStart w:id="137" w:name="_Toc26325"/>
      <w:bookmarkStart w:id="138" w:name="_Toc12884"/>
      <w:bookmarkStart w:id="139" w:name="_Toc16217"/>
      <w:bookmarkStart w:id="140" w:name="_Toc18658"/>
      <w:r>
        <w:rPr>
          <w:rFonts w:hint="eastAsia" w:ascii="仿宋" w:hAnsi="仿宋" w:eastAsia="仿宋" w:cs="仿宋"/>
          <w:kern w:val="0"/>
          <w:sz w:val="24"/>
          <w:szCs w:val="24"/>
          <w:lang w:val="zh-CN"/>
        </w:rPr>
        <w:t>十、违</w:t>
      </w:r>
      <w:r>
        <w:rPr>
          <w:rFonts w:hint="eastAsia" w:ascii="仿宋" w:hAnsi="仿宋" w:eastAsia="仿宋" w:cs="仿宋"/>
          <w:kern w:val="0"/>
          <w:sz w:val="24"/>
          <w:szCs w:val="24"/>
        </w:rPr>
        <w:t>约责任：</w:t>
      </w:r>
      <w:bookmarkEnd w:id="136"/>
      <w:bookmarkEnd w:id="137"/>
      <w:bookmarkEnd w:id="138"/>
      <w:bookmarkEnd w:id="139"/>
      <w:bookmarkEnd w:id="140"/>
    </w:p>
    <w:p w14:paraId="5E63B303">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1、如果乙方未能按合同规定的时间或双方另行确定的延期交货期按时足额交货的（不可抗力除外），每逾期1天，乙方应按迟交货物金额的1%向甲方支付逾期交货的违约金。若乙方逾期交货达30天（含30天）以上的，甲方有权单方解除本合同，乙方仍应按上述约定支付延期交货违约金。若因此给甲方造成损失的，还应赔偿甲方所受的损失。</w:t>
      </w:r>
    </w:p>
    <w:p w14:paraId="70676EBF">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2.若乙方不能交货的（逾期15个工作日视为不能交货，因不可抗拒的因素除外）或交货不合格从而影响甲方正常使用的，乙方应向甲方偿付</w:t>
      </w:r>
      <w:r>
        <w:rPr>
          <w:rFonts w:hint="eastAsia" w:ascii="仿宋" w:hAnsi="仿宋" w:eastAsia="仿宋" w:cs="仿宋"/>
          <w:kern w:val="0"/>
          <w:sz w:val="24"/>
          <w:szCs w:val="24"/>
          <w:highlight w:val="none"/>
          <w:lang w:val="en-US" w:eastAsia="zh-CN"/>
        </w:rPr>
        <w:t>合同总额</w:t>
      </w:r>
      <w:r>
        <w:rPr>
          <w:rFonts w:hint="eastAsia" w:ascii="仿宋" w:hAnsi="仿宋" w:eastAsia="仿宋" w:cs="仿宋"/>
          <w:kern w:val="0"/>
          <w:sz w:val="24"/>
          <w:szCs w:val="24"/>
          <w:highlight w:val="none"/>
        </w:rPr>
        <w:t>10%的违约金。违约金不足以补偿损失的，甲方有权要求乙方赔偿损失。</w:t>
      </w:r>
    </w:p>
    <w:p w14:paraId="014D56DC">
      <w:pPr>
        <w:pStyle w:val="15"/>
        <w:keepNext w:val="0"/>
        <w:keepLines w:val="0"/>
        <w:pageBreakBefore w:val="0"/>
        <w:wordWrap/>
        <w:overflowPunct/>
        <w:topLinePunct w:val="0"/>
        <w:autoSpaceDE w:val="0"/>
        <w:autoSpaceDN w:val="0"/>
        <w:bidi w:val="0"/>
        <w:adjustRightInd w:val="0"/>
        <w:spacing w:line="300" w:lineRule="auto"/>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kern w:val="0"/>
          <w:sz w:val="24"/>
          <w:szCs w:val="24"/>
          <w:highlight w:val="none"/>
          <w:lang w:val="en-US" w:eastAsia="zh-CN"/>
        </w:rPr>
        <w:t>3、若乙方交付的货物经甲方验收合格后但在质保期内，在甲方在使用过程中发现货物质量不合格，则乙方应向甲方赔偿合同总金额10%的违约金。</w:t>
      </w:r>
    </w:p>
    <w:p w14:paraId="521C9488">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rPr>
      </w:pPr>
      <w:bookmarkStart w:id="141" w:name="_Toc10678"/>
      <w:bookmarkStart w:id="142" w:name="_Toc13162"/>
      <w:bookmarkStart w:id="143" w:name="_Toc5658"/>
      <w:bookmarkStart w:id="144" w:name="_Toc27259"/>
      <w:bookmarkStart w:id="145" w:name="_Toc1304"/>
      <w:r>
        <w:rPr>
          <w:rFonts w:hint="eastAsia" w:ascii="仿宋" w:hAnsi="仿宋" w:eastAsia="仿宋" w:cs="仿宋"/>
          <w:kern w:val="0"/>
          <w:sz w:val="24"/>
          <w:szCs w:val="24"/>
        </w:rPr>
        <w:t>十</w:t>
      </w:r>
      <w:r>
        <w:rPr>
          <w:rFonts w:hint="eastAsia" w:ascii="仿宋" w:hAnsi="仿宋" w:eastAsia="仿宋" w:cs="仿宋"/>
          <w:kern w:val="0"/>
          <w:sz w:val="24"/>
          <w:szCs w:val="24"/>
          <w:lang w:eastAsia="zh-CN"/>
        </w:rPr>
        <w:t>一</w:t>
      </w:r>
      <w:r>
        <w:rPr>
          <w:rFonts w:hint="eastAsia" w:ascii="仿宋" w:hAnsi="仿宋" w:eastAsia="仿宋" w:cs="仿宋"/>
          <w:kern w:val="0"/>
          <w:sz w:val="24"/>
          <w:szCs w:val="24"/>
        </w:rPr>
        <w:t>、违约终止合同</w:t>
      </w:r>
      <w:bookmarkEnd w:id="141"/>
      <w:bookmarkEnd w:id="142"/>
      <w:bookmarkEnd w:id="143"/>
      <w:bookmarkEnd w:id="144"/>
      <w:bookmarkEnd w:id="145"/>
    </w:p>
    <w:p w14:paraId="61F943E1">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在补救违约而采取的任何其他措施未能实现的情况下，即在甲方发出的违约通知后30天内（或经甲方书面确认的更长时间内）仍未纠正其下述任何一种违约行为，甲方有权向乙方发出书面违约通知，同时甲方有权单方解除本合同。</w:t>
      </w:r>
    </w:p>
    <w:p w14:paraId="7290442C">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如果乙方未能在合同规定的期限内或双方另行确定的延期交货时间内交付合同约定的货物。</w:t>
      </w:r>
    </w:p>
    <w:p w14:paraId="30424E6E">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乙方未能履行合同项下的任何其它义务。</w:t>
      </w:r>
    </w:p>
    <w:p w14:paraId="17936235">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val="zh-CN"/>
        </w:rPr>
        <w:t>因上述原因造成的合同解除，因</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方责任时应全额退还</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方已付货款，并双倍返还合同预付款。当只能提供部分货物时，视为</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方违约，</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方可另购其余部分</w:t>
      </w:r>
      <w:r>
        <w:rPr>
          <w:rFonts w:hint="eastAsia" w:ascii="仿宋" w:hAnsi="仿宋" w:eastAsia="仿宋" w:cs="仿宋"/>
          <w:kern w:val="0"/>
          <w:sz w:val="24"/>
          <w:szCs w:val="24"/>
          <w:lang w:val="en-US" w:eastAsia="zh-CN"/>
        </w:rPr>
        <w:t>材料</w:t>
      </w:r>
      <w:r>
        <w:rPr>
          <w:rFonts w:hint="eastAsia" w:ascii="仿宋" w:hAnsi="仿宋" w:eastAsia="仿宋" w:cs="仿宋"/>
          <w:kern w:val="0"/>
          <w:sz w:val="24"/>
          <w:szCs w:val="24"/>
          <w:lang w:val="zh-CN"/>
        </w:rPr>
        <w:t>，</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方应承担购置费用和给</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方带来的相关经济损失并按照合同约定向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方支付违约金。</w:t>
      </w:r>
    </w:p>
    <w:p w14:paraId="02A40635">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rPr>
      </w:pPr>
      <w:bookmarkStart w:id="146" w:name="_Toc8305"/>
      <w:bookmarkStart w:id="147" w:name="_Toc23293"/>
      <w:bookmarkStart w:id="148" w:name="_Toc21446"/>
      <w:bookmarkStart w:id="149" w:name="_Toc18225"/>
      <w:bookmarkStart w:id="150" w:name="_Toc12356"/>
      <w:r>
        <w:rPr>
          <w:rFonts w:hint="eastAsia" w:ascii="仿宋" w:hAnsi="仿宋" w:eastAsia="仿宋" w:cs="仿宋"/>
          <w:kern w:val="0"/>
          <w:sz w:val="24"/>
          <w:szCs w:val="24"/>
          <w:lang w:eastAsia="zh-CN"/>
        </w:rPr>
        <w:t>十二、</w:t>
      </w:r>
      <w:r>
        <w:rPr>
          <w:rFonts w:hint="eastAsia" w:ascii="仿宋" w:hAnsi="仿宋" w:eastAsia="仿宋" w:cs="仿宋"/>
          <w:kern w:val="0"/>
          <w:sz w:val="24"/>
          <w:szCs w:val="24"/>
        </w:rPr>
        <w:t>不可抗力</w:t>
      </w:r>
      <w:bookmarkEnd w:id="146"/>
      <w:bookmarkEnd w:id="147"/>
      <w:bookmarkEnd w:id="148"/>
      <w:bookmarkEnd w:id="149"/>
      <w:bookmarkEnd w:id="150"/>
    </w:p>
    <w:p w14:paraId="5E06493D">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14:paraId="7D38DB08">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14:paraId="2E7433F0">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rPr>
      </w:pPr>
      <w:bookmarkStart w:id="151" w:name="_Toc8302"/>
      <w:bookmarkStart w:id="152" w:name="_Toc18123"/>
      <w:bookmarkStart w:id="153" w:name="_Toc11998"/>
      <w:bookmarkStart w:id="154" w:name="_Toc27170"/>
      <w:bookmarkStart w:id="155" w:name="_Toc22964"/>
      <w:r>
        <w:rPr>
          <w:rFonts w:hint="eastAsia" w:ascii="仿宋" w:hAnsi="仿宋" w:eastAsia="仿宋" w:cs="仿宋"/>
          <w:kern w:val="0"/>
          <w:sz w:val="24"/>
          <w:szCs w:val="24"/>
          <w:lang w:val="en-US" w:eastAsia="zh-CN"/>
        </w:rPr>
        <w:t>十三、</w:t>
      </w:r>
      <w:r>
        <w:rPr>
          <w:rFonts w:hint="eastAsia" w:ascii="仿宋" w:hAnsi="仿宋" w:eastAsia="仿宋" w:cs="仿宋"/>
          <w:kern w:val="0"/>
          <w:sz w:val="24"/>
          <w:szCs w:val="24"/>
        </w:rPr>
        <w:t>权利义务转移和违法违规条款</w:t>
      </w:r>
      <w:bookmarkEnd w:id="151"/>
      <w:bookmarkEnd w:id="152"/>
      <w:bookmarkEnd w:id="153"/>
      <w:bookmarkEnd w:id="154"/>
      <w:bookmarkEnd w:id="155"/>
    </w:p>
    <w:p w14:paraId="1501244C">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基于诚信原则，本合同项下未经</w:t>
      </w:r>
      <w:r>
        <w:rPr>
          <w:rFonts w:hint="eastAsia" w:ascii="仿宋" w:hAnsi="仿宋" w:eastAsia="仿宋" w:cs="仿宋"/>
          <w:kern w:val="0"/>
          <w:sz w:val="24"/>
          <w:szCs w:val="24"/>
          <w:lang w:eastAsia="zh-CN"/>
        </w:rPr>
        <w:t>甲方</w:t>
      </w:r>
      <w:r>
        <w:rPr>
          <w:rFonts w:hint="eastAsia" w:ascii="仿宋" w:hAnsi="仿宋" w:eastAsia="仿宋" w:cs="仿宋"/>
          <w:kern w:val="0"/>
          <w:sz w:val="24"/>
          <w:szCs w:val="24"/>
        </w:rPr>
        <w:t>书面同意，</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方不得转让或者变相转让本合同的权利义务，否则向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方支付合同总金额30％的违约金。</w:t>
      </w:r>
    </w:p>
    <w:p w14:paraId="54890CC2">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在本合同项下如</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方违法违规造成</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方损失的，</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方须全额赔偿，赔偿金额从</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方货款或者履约保证金等款项中扣除，不足部分，</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方依法享有向</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方追索的权利。</w:t>
      </w:r>
    </w:p>
    <w:p w14:paraId="037FBB62">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zh-CN"/>
        </w:rPr>
      </w:pPr>
      <w:bookmarkStart w:id="156" w:name="_Toc19723"/>
      <w:bookmarkStart w:id="157" w:name="_Toc4875"/>
      <w:bookmarkStart w:id="158" w:name="_Toc22793"/>
      <w:bookmarkStart w:id="159" w:name="_Toc16587"/>
      <w:bookmarkStart w:id="160" w:name="_Toc15574"/>
      <w:r>
        <w:rPr>
          <w:rFonts w:hint="eastAsia" w:ascii="仿宋" w:hAnsi="仿宋" w:eastAsia="仿宋" w:cs="仿宋"/>
          <w:kern w:val="0"/>
          <w:sz w:val="24"/>
          <w:szCs w:val="24"/>
          <w:lang w:eastAsia="zh-CN"/>
        </w:rPr>
        <w:t>十四、</w:t>
      </w:r>
      <w:r>
        <w:rPr>
          <w:rFonts w:hint="eastAsia" w:ascii="仿宋" w:hAnsi="仿宋" w:eastAsia="仿宋" w:cs="仿宋"/>
          <w:kern w:val="0"/>
          <w:sz w:val="24"/>
          <w:szCs w:val="24"/>
          <w:lang w:val="zh-CN"/>
        </w:rPr>
        <w:t>反商业贿赂条款</w:t>
      </w:r>
      <w:bookmarkEnd w:id="156"/>
      <w:bookmarkEnd w:id="157"/>
      <w:bookmarkEnd w:id="158"/>
      <w:bookmarkEnd w:id="159"/>
      <w:bookmarkEnd w:id="160"/>
    </w:p>
    <w:p w14:paraId="73322462">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为保障双方合法权益不受侵害，保持</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双方长久、良好的合作关系，根据《中华人民共和国反不正当竞争法》《关于禁止商业贿赂行为的暂行规定》及有关法律、法规的规定，</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双方约定如下：</w:t>
      </w:r>
    </w:p>
    <w:p w14:paraId="1D53555A">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1、甲乙</w:t>
      </w:r>
      <w:r>
        <w:rPr>
          <w:rFonts w:hint="eastAsia" w:ascii="仿宋" w:hAnsi="仿宋" w:eastAsia="仿宋" w:cs="仿宋"/>
          <w:kern w:val="0"/>
          <w:sz w:val="24"/>
          <w:szCs w:val="24"/>
          <w:lang w:val="zh-CN"/>
        </w:rPr>
        <w:t>双方共同约定，不论在任何情况下，禁止提议、给予、索取或者接受任何形式的商业贿赂，亦不寻求通过给予商业贿赂或者其他酬谢而谋取任何利益。</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双方均有义务拒绝对方员工的索贿、行贿行为。</w:t>
      </w:r>
    </w:p>
    <w:p w14:paraId="0A074DDF">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2、甲乙</w:t>
      </w:r>
      <w:r>
        <w:rPr>
          <w:rFonts w:hint="eastAsia" w:ascii="仿宋" w:hAnsi="仿宋" w:eastAsia="仿宋" w:cs="仿宋"/>
          <w:kern w:val="0"/>
          <w:sz w:val="24"/>
          <w:szCs w:val="24"/>
          <w:lang w:val="zh-CN"/>
        </w:rPr>
        <w:t>双方员工按照商业惯例收取对方的礼品、纪念品，必须统一上交各自所在公司，由公司负责处理。双方互有义务将此事通知对方。</w:t>
      </w:r>
    </w:p>
    <w:p w14:paraId="66A2F128">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zh-CN"/>
        </w:rPr>
        <w:t>在合作过程中，如出现</w:t>
      </w:r>
      <w:r>
        <w:rPr>
          <w:rFonts w:hint="eastAsia" w:ascii="仿宋" w:hAnsi="仿宋" w:eastAsia="仿宋" w:cs="仿宋"/>
          <w:kern w:val="0"/>
          <w:sz w:val="24"/>
          <w:szCs w:val="24"/>
          <w:lang w:val="en-US" w:eastAsia="zh-CN"/>
        </w:rPr>
        <w:t>甲方</w:t>
      </w:r>
      <w:r>
        <w:rPr>
          <w:rFonts w:hint="eastAsia" w:ascii="仿宋" w:hAnsi="仿宋" w:eastAsia="仿宋" w:cs="仿宋"/>
          <w:kern w:val="0"/>
          <w:sz w:val="24"/>
          <w:szCs w:val="24"/>
          <w:lang w:val="zh-CN"/>
        </w:rPr>
        <w:t>员工索贿、接受贿赂的现象，</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方应及时向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方进行举报。</w:t>
      </w:r>
    </w:p>
    <w:p w14:paraId="6AC25537">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4、甲乙</w:t>
      </w:r>
      <w:r>
        <w:rPr>
          <w:rFonts w:hint="eastAsia" w:ascii="仿宋" w:hAnsi="仿宋" w:eastAsia="仿宋" w:cs="仿宋"/>
          <w:kern w:val="0"/>
          <w:sz w:val="24"/>
          <w:szCs w:val="24"/>
          <w:lang w:val="zh-CN"/>
        </w:rPr>
        <w:t>双方承诺愿意配合对其员工索取、接受贿赂的行为进行调查。</w:t>
      </w:r>
    </w:p>
    <w:p w14:paraId="28D9E28F">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val="zh-CN"/>
        </w:rPr>
        <w:t>如</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双方为谋取商业利益给对方员工贿赂或者不拒绝对方员工索取贿赂的，违</w:t>
      </w:r>
      <w:r>
        <w:rPr>
          <w:rFonts w:hint="eastAsia" w:ascii="仿宋" w:hAnsi="仿宋" w:eastAsia="仿宋" w:cs="仿宋"/>
          <w:kern w:val="0"/>
          <w:sz w:val="24"/>
          <w:lang w:val="zh-CN"/>
        </w:rPr>
        <w:t>约方承担相关法律责任。</w:t>
      </w:r>
    </w:p>
    <w:p w14:paraId="13289CA6">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en-US" w:eastAsia="zh-CN"/>
        </w:rPr>
        <w:t>6、</w:t>
      </w:r>
      <w:r>
        <w:rPr>
          <w:rFonts w:hint="eastAsia" w:ascii="仿宋" w:hAnsi="仿宋" w:eastAsia="仿宋" w:cs="仿宋"/>
          <w:kern w:val="0"/>
          <w:sz w:val="24"/>
          <w:lang w:val="zh-CN"/>
        </w:rPr>
        <w:t>如</w:t>
      </w:r>
      <w:r>
        <w:rPr>
          <w:rFonts w:hint="eastAsia" w:ascii="仿宋" w:hAnsi="仿宋" w:eastAsia="仿宋" w:cs="仿宋"/>
          <w:kern w:val="0"/>
          <w:sz w:val="24"/>
          <w:lang w:val="en-US" w:eastAsia="zh-CN"/>
        </w:rPr>
        <w:t>甲乙</w:t>
      </w:r>
      <w:r>
        <w:rPr>
          <w:rFonts w:hint="eastAsia" w:ascii="仿宋" w:hAnsi="仿宋" w:eastAsia="仿宋" w:cs="仿宋"/>
          <w:kern w:val="0"/>
          <w:sz w:val="24"/>
          <w:lang w:val="zh-CN"/>
        </w:rPr>
        <w:t>双方违反本条约定，任何一方有权单方解除合同或协议，并不承担任何违约责任及赔偿责任，但提出解除合同方应向对方出具司法机关出具的证据。</w:t>
      </w:r>
    </w:p>
    <w:p w14:paraId="2F5933E2">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en-US" w:eastAsia="zh-CN"/>
        </w:rPr>
        <w:t>7、甲乙</w:t>
      </w:r>
      <w:r>
        <w:rPr>
          <w:rFonts w:hint="eastAsia" w:ascii="仿宋" w:hAnsi="仿宋" w:eastAsia="仿宋" w:cs="仿宋"/>
          <w:kern w:val="0"/>
          <w:sz w:val="24"/>
          <w:lang w:val="zh-CN"/>
        </w:rPr>
        <w:t>双方积极全面履行协议，并能向对方举报其员工索取、收受贿赂事实的，</w:t>
      </w:r>
      <w:r>
        <w:rPr>
          <w:rFonts w:hint="eastAsia" w:ascii="仿宋" w:hAnsi="仿宋" w:eastAsia="仿宋" w:cs="仿宋"/>
          <w:kern w:val="0"/>
          <w:sz w:val="24"/>
          <w:lang w:val="en-US" w:eastAsia="zh-CN"/>
        </w:rPr>
        <w:t>甲乙</w:t>
      </w:r>
      <w:r>
        <w:rPr>
          <w:rFonts w:hint="eastAsia" w:ascii="仿宋" w:hAnsi="仿宋" w:eastAsia="仿宋" w:cs="仿宋"/>
          <w:kern w:val="0"/>
          <w:sz w:val="24"/>
          <w:lang w:val="zh-CN"/>
        </w:rPr>
        <w:t>双方将优先与其发展合作关系，给予在同等条件下优先采购及优惠条件；如果举报与事实不符，</w:t>
      </w:r>
      <w:r>
        <w:rPr>
          <w:rFonts w:hint="eastAsia" w:ascii="仿宋" w:hAnsi="仿宋" w:eastAsia="仿宋" w:cs="仿宋"/>
          <w:kern w:val="0"/>
          <w:sz w:val="24"/>
          <w:lang w:val="en-US" w:eastAsia="zh-CN"/>
        </w:rPr>
        <w:t>甲乙</w:t>
      </w:r>
      <w:r>
        <w:rPr>
          <w:rFonts w:hint="eastAsia" w:ascii="仿宋" w:hAnsi="仿宋" w:eastAsia="仿宋" w:cs="仿宋"/>
          <w:kern w:val="0"/>
          <w:sz w:val="24"/>
          <w:lang w:val="zh-CN"/>
        </w:rPr>
        <w:t>双方有权终止与其商业合作关系，并承担法律责任。</w:t>
      </w:r>
    </w:p>
    <w:p w14:paraId="254140B2">
      <w:pPr>
        <w:keepNext w:val="0"/>
        <w:keepLines w:val="0"/>
        <w:pageBreakBefore w:val="0"/>
        <w:kinsoku/>
        <w:wordWrap/>
        <w:overflowPunct/>
        <w:topLinePunct w:val="0"/>
        <w:autoSpaceDE w:val="0"/>
        <w:autoSpaceDN w:val="0"/>
        <w:bidi w:val="0"/>
        <w:adjustRightInd w:val="0"/>
        <w:spacing w:line="300" w:lineRule="auto"/>
        <w:ind w:firstLine="480"/>
        <w:rPr>
          <w:rFonts w:hint="eastAsia" w:eastAsia="仿宋"/>
          <w:lang w:val="en-US" w:eastAsia="zh-CN"/>
        </w:rPr>
      </w:pPr>
      <w:r>
        <w:rPr>
          <w:rFonts w:hint="eastAsia" w:ascii="仿宋" w:hAnsi="仿宋" w:eastAsia="仿宋" w:cs="仿宋"/>
          <w:kern w:val="0"/>
          <w:sz w:val="24"/>
          <w:lang w:val="en-US" w:eastAsia="zh-CN"/>
        </w:rPr>
        <w:t>8、甲乙</w:t>
      </w:r>
      <w:r>
        <w:rPr>
          <w:rFonts w:hint="eastAsia" w:ascii="仿宋" w:hAnsi="仿宋" w:eastAsia="仿宋" w:cs="仿宋"/>
          <w:kern w:val="0"/>
          <w:sz w:val="24"/>
          <w:lang w:val="zh-CN"/>
        </w:rPr>
        <w:t>双方均有义务约束本方员工不得以抬高对方采购商品的报价达到退给对方经办员工个人一定比例的商品价款的行为发生；双方更不得以账外方式暗中以现金、实物或者其他方式退给对方员工个人一定比例的商品价款。</w:t>
      </w:r>
    </w:p>
    <w:p w14:paraId="07C1DD3D">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十五、本合同的任何变更，均应以书面形式提出，并由双方授权人等协商一致后书面达成协议方有效。</w:t>
      </w:r>
    </w:p>
    <w:p w14:paraId="518F8267">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十六、甲乙双方应对在本合同谈判期间、履行期间从另一方获得或收到的价格、资料、信息及其它商业秘密进行保密，未经对方书面事先同意不得向任何第三方以任何方式披露。</w:t>
      </w:r>
    </w:p>
    <w:p w14:paraId="7B35434F">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rPr>
      </w:pPr>
      <w:bookmarkStart w:id="161" w:name="_Toc15421"/>
      <w:bookmarkStart w:id="162" w:name="_Toc6500"/>
      <w:bookmarkStart w:id="163" w:name="_Toc9618"/>
      <w:bookmarkStart w:id="164" w:name="_Toc12487"/>
      <w:bookmarkStart w:id="165" w:name="_Toc30433"/>
      <w:r>
        <w:rPr>
          <w:rFonts w:hint="eastAsia" w:ascii="仿宋" w:hAnsi="仿宋" w:eastAsia="仿宋" w:cs="仿宋"/>
          <w:kern w:val="0"/>
          <w:sz w:val="24"/>
          <w:lang w:val="en-US" w:eastAsia="zh-CN"/>
        </w:rPr>
        <w:t>十七、</w:t>
      </w:r>
      <w:r>
        <w:rPr>
          <w:rFonts w:hint="eastAsia" w:ascii="仿宋" w:hAnsi="仿宋" w:eastAsia="仿宋" w:cs="仿宋"/>
          <w:kern w:val="0"/>
          <w:sz w:val="24"/>
        </w:rPr>
        <w:t>本合同适用中华人民共和国法律，并据其进行解释。</w:t>
      </w:r>
      <w:bookmarkEnd w:id="161"/>
      <w:bookmarkEnd w:id="162"/>
      <w:bookmarkEnd w:id="163"/>
      <w:bookmarkEnd w:id="164"/>
      <w:bookmarkEnd w:id="165"/>
    </w:p>
    <w:p w14:paraId="749C3DDF">
      <w:pPr>
        <w:keepNext w:val="0"/>
        <w:keepLines w:val="0"/>
        <w:pageBreakBefore w:val="0"/>
        <w:kinsoku/>
        <w:wordWrap/>
        <w:overflowPunct/>
        <w:topLinePunct w:val="0"/>
        <w:autoSpaceDE w:val="0"/>
        <w:autoSpaceDN w:val="0"/>
        <w:bidi w:val="0"/>
        <w:adjustRightInd w:val="0"/>
        <w:spacing w:line="300" w:lineRule="auto"/>
        <w:ind w:firstLine="480"/>
        <w:rPr>
          <w:rFonts w:hint="eastAsia" w:eastAsia="仿宋"/>
          <w:lang w:val="en-US" w:eastAsia="zh-CN"/>
        </w:rPr>
      </w:pPr>
      <w:r>
        <w:rPr>
          <w:rFonts w:hint="eastAsia" w:ascii="仿宋" w:hAnsi="仿宋" w:eastAsia="仿宋" w:cs="仿宋"/>
          <w:kern w:val="0"/>
          <w:sz w:val="24"/>
        </w:rPr>
        <w:t>合同履行过程中，若发生争议，双方应协商解决；如协商不成均由</w:t>
      </w:r>
      <w:r>
        <w:rPr>
          <w:rFonts w:hint="eastAsia" w:ascii="仿宋" w:hAnsi="仿宋" w:eastAsia="仿宋" w:cs="仿宋"/>
          <w:kern w:val="0"/>
          <w:sz w:val="24"/>
          <w:lang w:val="en-US" w:eastAsia="zh-CN"/>
        </w:rPr>
        <w:t>三明市沙县区</w:t>
      </w:r>
      <w:r>
        <w:rPr>
          <w:rFonts w:hint="eastAsia" w:ascii="仿宋" w:hAnsi="仿宋" w:eastAsia="仿宋" w:cs="仿宋"/>
          <w:kern w:val="0"/>
          <w:sz w:val="24"/>
        </w:rPr>
        <w:t>人民法院</w:t>
      </w:r>
      <w:r>
        <w:rPr>
          <w:rFonts w:hint="eastAsia" w:ascii="仿宋" w:hAnsi="仿宋" w:eastAsia="仿宋" w:cs="仿宋"/>
          <w:kern w:val="0"/>
          <w:sz w:val="24"/>
          <w:lang w:val="en-US" w:eastAsia="zh-CN"/>
        </w:rPr>
        <w:t>管辖</w:t>
      </w:r>
      <w:r>
        <w:rPr>
          <w:rFonts w:hint="eastAsia" w:ascii="仿宋" w:hAnsi="仿宋" w:eastAsia="仿宋" w:cs="仿宋"/>
          <w:kern w:val="0"/>
          <w:sz w:val="24"/>
        </w:rPr>
        <w:t>。</w:t>
      </w:r>
    </w:p>
    <w:p w14:paraId="7066B0DE">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rPr>
      </w:pPr>
      <w:bookmarkStart w:id="166" w:name="_Toc31672"/>
      <w:bookmarkStart w:id="167" w:name="_Toc1878"/>
      <w:bookmarkStart w:id="168" w:name="_Toc6113"/>
      <w:bookmarkStart w:id="169" w:name="_Toc30202"/>
      <w:bookmarkStart w:id="170" w:name="_Toc12952"/>
      <w:r>
        <w:rPr>
          <w:rFonts w:hint="eastAsia" w:ascii="仿宋" w:hAnsi="仿宋" w:eastAsia="仿宋" w:cs="仿宋"/>
          <w:kern w:val="0"/>
          <w:sz w:val="24"/>
          <w:lang w:val="zh-CN"/>
        </w:rPr>
        <w:t>十八、</w:t>
      </w:r>
      <w:r>
        <w:rPr>
          <w:rFonts w:hint="eastAsia" w:ascii="仿宋" w:hAnsi="仿宋" w:eastAsia="仿宋" w:cs="仿宋"/>
          <w:kern w:val="0"/>
          <w:sz w:val="24"/>
        </w:rPr>
        <w:t>其他</w:t>
      </w:r>
      <w:bookmarkEnd w:id="166"/>
      <w:bookmarkEnd w:id="167"/>
      <w:bookmarkEnd w:id="168"/>
      <w:bookmarkEnd w:id="169"/>
      <w:bookmarkEnd w:id="170"/>
    </w:p>
    <w:p w14:paraId="49C53680">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1、</w:t>
      </w:r>
      <w:r>
        <w:rPr>
          <w:rFonts w:hint="eastAsia" w:ascii="仿宋" w:hAnsi="仿宋" w:eastAsia="仿宋" w:cs="仿宋"/>
          <w:kern w:val="0"/>
          <w:sz w:val="24"/>
        </w:rPr>
        <w:t>合同附件为本合同不可分割的一部分，与本合同具有同等的法律效力，补充协议与本协议有冲突的，以补充协议为准。</w:t>
      </w:r>
    </w:p>
    <w:p w14:paraId="236767DB">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2、</w:t>
      </w:r>
      <w:r>
        <w:rPr>
          <w:rFonts w:hint="eastAsia" w:ascii="仿宋" w:hAnsi="仿宋" w:eastAsia="仿宋" w:cs="仿宋"/>
          <w:kern w:val="0"/>
          <w:sz w:val="24"/>
        </w:rPr>
        <w:t>本合同一经生效，非经</w:t>
      </w:r>
      <w:r>
        <w:rPr>
          <w:rFonts w:hint="eastAsia" w:ascii="仿宋" w:hAnsi="仿宋" w:eastAsia="仿宋" w:cs="仿宋"/>
          <w:kern w:val="0"/>
          <w:sz w:val="24"/>
          <w:lang w:val="en-US" w:eastAsia="zh-CN"/>
        </w:rPr>
        <w:t>甲乙</w:t>
      </w:r>
      <w:r>
        <w:rPr>
          <w:rFonts w:hint="eastAsia" w:ascii="仿宋" w:hAnsi="仿宋" w:eastAsia="仿宋" w:cs="仿宋"/>
          <w:kern w:val="0"/>
          <w:sz w:val="24"/>
        </w:rPr>
        <w:t>双方签署书面补充协议同意，任何一方以其他方式对合同条款的增减及其他变更均无约束力。</w:t>
      </w:r>
    </w:p>
    <w:p w14:paraId="702AB855">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本合同的内容及其有关的附件是</w:t>
      </w:r>
      <w:r>
        <w:rPr>
          <w:rFonts w:hint="eastAsia" w:ascii="仿宋" w:hAnsi="仿宋" w:eastAsia="仿宋" w:cs="仿宋"/>
          <w:kern w:val="0"/>
          <w:sz w:val="24"/>
          <w:lang w:val="en-US" w:eastAsia="zh-CN"/>
        </w:rPr>
        <w:t>甲乙</w:t>
      </w:r>
      <w:r>
        <w:rPr>
          <w:rFonts w:hint="eastAsia" w:ascii="仿宋" w:hAnsi="仿宋" w:eastAsia="仿宋" w:cs="仿宋"/>
          <w:kern w:val="0"/>
          <w:sz w:val="24"/>
        </w:rPr>
        <w:t>双方关于此次合作所最终确定的全部内容，双方均承认其已审阅、理解本合同及相关附件的内容，并同意取代</w:t>
      </w:r>
      <w:r>
        <w:rPr>
          <w:rFonts w:hint="eastAsia" w:ascii="仿宋" w:hAnsi="仿宋" w:eastAsia="仿宋" w:cs="仿宋"/>
          <w:kern w:val="0"/>
          <w:sz w:val="24"/>
          <w:lang w:val="en-US" w:eastAsia="zh-CN"/>
        </w:rPr>
        <w:t>甲乙</w:t>
      </w:r>
      <w:r>
        <w:rPr>
          <w:rFonts w:hint="eastAsia" w:ascii="仿宋" w:hAnsi="仿宋" w:eastAsia="仿宋" w:cs="仿宋"/>
          <w:kern w:val="0"/>
          <w:sz w:val="24"/>
        </w:rPr>
        <w:t>双方之间此前关于此次合作所做出的任何口头或书面的承诺。</w:t>
      </w:r>
    </w:p>
    <w:p w14:paraId="288C7E51">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4、</w:t>
      </w:r>
      <w:r>
        <w:rPr>
          <w:rFonts w:hint="eastAsia" w:ascii="仿宋" w:hAnsi="仿宋" w:eastAsia="仿宋" w:cs="仿宋"/>
          <w:kern w:val="0"/>
          <w:sz w:val="24"/>
        </w:rPr>
        <w:t>本合同自双方加盖公章或合同专用章后生效，合同约定所有义务履行完毕后自行终止。合同的终止并不影响保密义务的继续履行。</w:t>
      </w:r>
    </w:p>
    <w:p w14:paraId="04B33F47">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5、</w:t>
      </w:r>
      <w:r>
        <w:rPr>
          <w:rFonts w:hint="eastAsia" w:ascii="仿宋" w:hAnsi="仿宋" w:eastAsia="仿宋" w:cs="仿宋"/>
          <w:kern w:val="0"/>
          <w:sz w:val="24"/>
        </w:rPr>
        <w:t>本合同及附件一式</w:t>
      </w:r>
      <w:r>
        <w:rPr>
          <w:rFonts w:hint="eastAsia" w:ascii="仿宋" w:hAnsi="仿宋" w:eastAsia="仿宋" w:cs="仿宋"/>
          <w:kern w:val="0"/>
          <w:sz w:val="24"/>
          <w:lang w:val="en-US" w:eastAsia="zh-CN"/>
        </w:rPr>
        <w:t>肆</w:t>
      </w:r>
      <w:r>
        <w:rPr>
          <w:rFonts w:hint="eastAsia" w:ascii="仿宋" w:hAnsi="仿宋" w:eastAsia="仿宋" w:cs="仿宋"/>
          <w:kern w:val="0"/>
          <w:sz w:val="24"/>
        </w:rPr>
        <w:t>份，</w:t>
      </w:r>
      <w:r>
        <w:rPr>
          <w:rFonts w:hint="eastAsia" w:ascii="仿宋" w:hAnsi="仿宋" w:eastAsia="仿宋" w:cs="仿宋"/>
          <w:kern w:val="0"/>
          <w:sz w:val="24"/>
          <w:lang w:val="en-US" w:eastAsia="zh-CN"/>
        </w:rPr>
        <w:t>甲</w:t>
      </w:r>
      <w:r>
        <w:rPr>
          <w:rFonts w:hint="eastAsia" w:ascii="仿宋" w:hAnsi="仿宋" w:eastAsia="仿宋" w:cs="仿宋"/>
          <w:kern w:val="0"/>
          <w:sz w:val="24"/>
        </w:rPr>
        <w:t>方</w:t>
      </w:r>
      <w:r>
        <w:rPr>
          <w:rFonts w:hint="eastAsia" w:ascii="仿宋" w:hAnsi="仿宋" w:eastAsia="仿宋" w:cs="仿宋"/>
          <w:kern w:val="0"/>
          <w:sz w:val="24"/>
          <w:lang w:val="en-US" w:eastAsia="zh-CN"/>
        </w:rPr>
        <w:t>叁</w:t>
      </w:r>
      <w:r>
        <w:rPr>
          <w:rFonts w:hint="eastAsia" w:ascii="仿宋" w:hAnsi="仿宋" w:eastAsia="仿宋" w:cs="仿宋"/>
          <w:kern w:val="0"/>
          <w:sz w:val="24"/>
        </w:rPr>
        <w:t>份，</w:t>
      </w:r>
      <w:r>
        <w:rPr>
          <w:rFonts w:hint="eastAsia" w:ascii="仿宋" w:hAnsi="仿宋" w:eastAsia="仿宋" w:cs="仿宋"/>
          <w:kern w:val="0"/>
          <w:sz w:val="24"/>
          <w:lang w:val="en-US" w:eastAsia="zh-CN"/>
        </w:rPr>
        <w:t>乙方壹</w:t>
      </w:r>
      <w:r>
        <w:rPr>
          <w:rFonts w:hint="eastAsia" w:ascii="仿宋" w:hAnsi="仿宋" w:eastAsia="仿宋" w:cs="仿宋"/>
          <w:kern w:val="0"/>
          <w:sz w:val="24"/>
        </w:rPr>
        <w:t>份，每份具有同等的法律效力。</w:t>
      </w:r>
    </w:p>
    <w:p w14:paraId="59024021">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（以下无正文）</w:t>
      </w:r>
    </w:p>
    <w:p w14:paraId="4E12766A">
      <w:pPr>
        <w:pStyle w:val="15"/>
        <w:keepNext w:val="0"/>
        <w:keepLines w:val="0"/>
        <w:pageBreakBefore w:val="0"/>
        <w:wordWrap/>
        <w:overflowPunct/>
        <w:topLinePunct w:val="0"/>
        <w:autoSpaceDE w:val="0"/>
        <w:autoSpaceDN w:val="0"/>
        <w:bidi w:val="0"/>
        <w:adjustRightInd w:val="0"/>
        <w:spacing w:line="300" w:lineRule="auto"/>
        <w:ind w:firstLine="480"/>
        <w:rPr>
          <w:rFonts w:hint="eastAsia"/>
          <w:lang w:val="zh-CN"/>
        </w:rPr>
      </w:pPr>
    </w:p>
    <w:tbl>
      <w:tblPr>
        <w:tblStyle w:val="16"/>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1"/>
        <w:gridCol w:w="5156"/>
      </w:tblGrid>
      <w:tr w14:paraId="2AEF6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5" w:hRule="atLeast"/>
          <w:jc w:val="center"/>
        </w:trPr>
        <w:tc>
          <w:tcPr>
            <w:tcW w:w="4801" w:type="dxa"/>
            <w:tcBorders>
              <w:top w:val="single" w:color="auto" w:sz="4" w:space="0"/>
              <w:left w:val="single" w:color="auto" w:sz="4" w:space="0"/>
              <w:bottom w:val="single" w:color="auto" w:sz="4" w:space="0"/>
              <w:right w:val="single" w:color="auto" w:sz="4" w:space="0"/>
            </w:tcBorders>
            <w:noWrap w:val="0"/>
            <w:vAlign w:val="top"/>
          </w:tcPr>
          <w:p w14:paraId="0549B1E2">
            <w:pPr>
              <w:pStyle w:val="7"/>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甲  方</w:t>
            </w:r>
          </w:p>
          <w:p w14:paraId="74DC9B42">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名称（公章）：中国机械总院集团海西（福建）分院有限公司</w:t>
            </w:r>
            <w:r>
              <w:rPr>
                <w:rFonts w:hint="eastAsia" w:ascii="仿宋" w:hAnsi="仿宋" w:eastAsia="仿宋" w:cs="华文仿宋"/>
                <w:sz w:val="24"/>
              </w:rPr>
              <w:t xml:space="preserve"> </w:t>
            </w:r>
          </w:p>
          <w:p w14:paraId="544FCAEF">
            <w:pPr>
              <w:keepNext w:val="0"/>
              <w:keepLines w:val="0"/>
              <w:pageBreakBefore w:val="0"/>
              <w:wordWrap/>
              <w:overflowPunct/>
              <w:topLinePunct w:val="0"/>
              <w:autoSpaceDE w:val="0"/>
              <w:autoSpaceDN w:val="0"/>
              <w:bidi w:val="0"/>
              <w:adjustRightInd w:val="0"/>
              <w:spacing w:line="300" w:lineRule="auto"/>
              <w:ind w:left="600" w:hanging="600" w:hangingChars="250"/>
              <w:rPr>
                <w:rFonts w:hint="eastAsia" w:ascii="仿宋" w:hAnsi="仿宋" w:eastAsia="仿宋" w:cs="仿宋"/>
                <w:sz w:val="24"/>
              </w:rPr>
            </w:pPr>
            <w:r>
              <w:rPr>
                <w:rFonts w:hint="eastAsia" w:ascii="仿宋" w:hAnsi="仿宋" w:eastAsia="仿宋" w:cs="仿宋"/>
                <w:sz w:val="24"/>
              </w:rPr>
              <w:t xml:space="preserve">地址：福建省三明市沙县区金沙园开发区创新东路413号 </w:t>
            </w:r>
          </w:p>
          <w:p w14:paraId="125A5207">
            <w:pPr>
              <w:keepNext w:val="0"/>
              <w:keepLines w:val="0"/>
              <w:pageBreakBefore w:val="0"/>
              <w:tabs>
                <w:tab w:val="left" w:pos="180"/>
              </w:tabs>
              <w:wordWrap/>
              <w:overflowPunct/>
              <w:topLinePunct w:val="0"/>
              <w:autoSpaceDE w:val="0"/>
              <w:autoSpaceDN w:val="0"/>
              <w:bidi w:val="0"/>
              <w:adjustRightInd w:val="0"/>
              <w:spacing w:line="300" w:lineRule="auto"/>
              <w:rPr>
                <w:rFonts w:ascii="仿宋" w:hAnsi="仿宋" w:eastAsia="仿宋" w:cs="仿宋"/>
                <w:sz w:val="24"/>
              </w:rPr>
            </w:pPr>
            <w:r>
              <w:rPr>
                <w:rFonts w:hint="eastAsia" w:ascii="仿宋" w:hAnsi="仿宋" w:eastAsia="仿宋" w:cs="仿宋"/>
                <w:sz w:val="24"/>
              </w:rPr>
              <w:t xml:space="preserve">法定代表人：薛松海 </w:t>
            </w:r>
          </w:p>
          <w:p w14:paraId="072B0640">
            <w:pPr>
              <w:pStyle w:val="7"/>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委托代理人：</w:t>
            </w:r>
          </w:p>
          <w:p w14:paraId="05F996CF">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 xml:space="preserve">电话：0598-8863008 </w:t>
            </w:r>
            <w:r>
              <w:rPr>
                <w:rFonts w:ascii="仿宋" w:hAnsi="仿宋" w:eastAsia="仿宋" w:cs="仿宋"/>
                <w:sz w:val="24"/>
              </w:rPr>
              <w:t xml:space="preserve"> </w:t>
            </w:r>
          </w:p>
          <w:p w14:paraId="26D4D10E">
            <w:pPr>
              <w:pStyle w:val="7"/>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传真：</w:t>
            </w:r>
          </w:p>
          <w:p w14:paraId="6205992C">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 xml:space="preserve">开户银行：中国农业银行沙县支行 </w:t>
            </w:r>
          </w:p>
          <w:p w14:paraId="318DDD06">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 xml:space="preserve">银行帐号：13840101040017600 </w:t>
            </w:r>
            <w:r>
              <w:rPr>
                <w:rFonts w:ascii="仿宋" w:hAnsi="仿宋" w:eastAsia="仿宋" w:cs="仿宋"/>
                <w:sz w:val="24"/>
              </w:rPr>
              <w:t xml:space="preserve"> </w:t>
            </w:r>
          </w:p>
          <w:p w14:paraId="0BE68B93">
            <w:pPr>
              <w:pStyle w:val="7"/>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税号：913504270603757361</w:t>
            </w:r>
            <w:r>
              <w:rPr>
                <w:rFonts w:ascii="仿宋" w:hAnsi="仿宋" w:eastAsia="仿宋" w:cs="仿宋"/>
              </w:rPr>
              <w:t xml:space="preserve"> </w:t>
            </w:r>
          </w:p>
        </w:tc>
        <w:tc>
          <w:tcPr>
            <w:tcW w:w="5156" w:type="dxa"/>
            <w:tcBorders>
              <w:top w:val="single" w:color="auto" w:sz="4" w:space="0"/>
              <w:left w:val="single" w:color="auto" w:sz="4" w:space="0"/>
              <w:bottom w:val="single" w:color="auto" w:sz="4" w:space="0"/>
              <w:right w:val="single" w:color="auto" w:sz="4" w:space="0"/>
            </w:tcBorders>
            <w:noWrap w:val="0"/>
            <w:vAlign w:val="top"/>
          </w:tcPr>
          <w:p w14:paraId="32D9DD2D">
            <w:pPr>
              <w:pStyle w:val="7"/>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乙  方</w:t>
            </w:r>
          </w:p>
          <w:p w14:paraId="02B24CBA">
            <w:pPr>
              <w:keepNext w:val="0"/>
              <w:keepLines w:val="0"/>
              <w:pageBreakBefore w:val="0"/>
              <w:wordWrap/>
              <w:overflowPunct/>
              <w:topLinePunct w:val="0"/>
              <w:autoSpaceDE w:val="0"/>
              <w:autoSpaceDN w:val="0"/>
              <w:bidi w:val="0"/>
              <w:adjustRightInd w:val="0"/>
              <w:spacing w:line="300" w:lineRule="auto"/>
              <w:ind w:left="600" w:hanging="600" w:hangingChars="250"/>
              <w:rPr>
                <w:rFonts w:hint="eastAsia" w:ascii="仿宋" w:hAnsi="仿宋" w:eastAsia="仿宋" w:cs="仿宋"/>
                <w:sz w:val="24"/>
              </w:rPr>
            </w:pPr>
            <w:r>
              <w:rPr>
                <w:rFonts w:hint="eastAsia" w:ascii="仿宋" w:hAnsi="仿宋" w:eastAsia="仿宋" w:cs="仿宋"/>
                <w:sz w:val="24"/>
              </w:rPr>
              <w:t>名称（公章）：</w:t>
            </w:r>
          </w:p>
          <w:p w14:paraId="364CE8DC">
            <w:pPr>
              <w:keepNext w:val="0"/>
              <w:keepLines w:val="0"/>
              <w:pageBreakBefore w:val="0"/>
              <w:wordWrap/>
              <w:overflowPunct/>
              <w:topLinePunct w:val="0"/>
              <w:autoSpaceDE w:val="0"/>
              <w:autoSpaceDN w:val="0"/>
              <w:bidi w:val="0"/>
              <w:adjustRightInd w:val="0"/>
              <w:spacing w:line="300" w:lineRule="auto"/>
              <w:ind w:left="600" w:hanging="600" w:hangingChars="250"/>
              <w:rPr>
                <w:rFonts w:hint="eastAsia" w:ascii="仿宋" w:hAnsi="仿宋" w:eastAsia="仿宋" w:cs="华文仿宋"/>
                <w:sz w:val="24"/>
              </w:rPr>
            </w:pPr>
            <w:r>
              <w:rPr>
                <w:rFonts w:hint="eastAsia" w:ascii="仿宋" w:hAnsi="仿宋" w:eastAsia="仿宋" w:cs="华文仿宋"/>
                <w:sz w:val="24"/>
              </w:rPr>
              <w:t xml:space="preserve">地址： </w:t>
            </w:r>
          </w:p>
          <w:p w14:paraId="3FC3E236">
            <w:pPr>
              <w:keepNext w:val="0"/>
              <w:keepLines w:val="0"/>
              <w:pageBreakBefore w:val="0"/>
              <w:tabs>
                <w:tab w:val="left" w:pos="180"/>
              </w:tabs>
              <w:wordWrap/>
              <w:overflowPunct/>
              <w:topLinePunct w:val="0"/>
              <w:autoSpaceDE w:val="0"/>
              <w:autoSpaceDN w:val="0"/>
              <w:bidi w:val="0"/>
              <w:adjustRightInd w:val="0"/>
              <w:spacing w:line="300" w:lineRule="auto"/>
              <w:rPr>
                <w:rFonts w:hint="eastAsia" w:ascii="仿宋" w:hAnsi="仿宋" w:eastAsia="仿宋" w:cs="仿宋"/>
                <w:sz w:val="24"/>
                <w:lang w:val="en-US" w:eastAsia="zh-CN"/>
              </w:rPr>
            </w:pPr>
            <w:r>
              <w:rPr>
                <w:rFonts w:hint="eastAsia" w:ascii="仿宋" w:hAnsi="仿宋" w:eastAsia="仿宋" w:cs="仿宋"/>
                <w:sz w:val="24"/>
              </w:rPr>
              <w:t>法定代表人：</w:t>
            </w:r>
          </w:p>
          <w:p w14:paraId="5B8836E0">
            <w:pPr>
              <w:pStyle w:val="7"/>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委托代理人：</w:t>
            </w:r>
          </w:p>
          <w:p w14:paraId="39A2537A">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电话：</w:t>
            </w:r>
          </w:p>
          <w:p w14:paraId="4589CD87">
            <w:pPr>
              <w:pStyle w:val="7"/>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传真：</w:t>
            </w:r>
          </w:p>
          <w:p w14:paraId="121698EB">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开户银行：</w:t>
            </w:r>
          </w:p>
          <w:p w14:paraId="5847F3DE">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银行帐号：</w:t>
            </w:r>
          </w:p>
          <w:p w14:paraId="2C59F828">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税号：</w:t>
            </w:r>
          </w:p>
        </w:tc>
      </w:tr>
    </w:tbl>
    <w:p w14:paraId="6B53408C">
      <w:pPr>
        <w:pStyle w:val="15"/>
        <w:keepNext w:val="0"/>
        <w:keepLines w:val="0"/>
        <w:pageBreakBefore w:val="0"/>
        <w:wordWrap/>
        <w:overflowPunct/>
        <w:topLinePunct w:val="0"/>
        <w:autoSpaceDE w:val="0"/>
        <w:autoSpaceDN w:val="0"/>
        <w:bidi w:val="0"/>
        <w:adjustRightInd w:val="0"/>
        <w:spacing w:line="300" w:lineRule="auto"/>
        <w:ind w:firstLine="480"/>
        <w:rPr>
          <w:rFonts w:ascii="仿宋" w:hAnsi="仿宋" w:eastAsia="仿宋"/>
        </w:rPr>
      </w:pPr>
    </w:p>
    <w:p w14:paraId="2CC2EBEB">
      <w:pPr>
        <w:keepNext w:val="0"/>
        <w:keepLines w:val="0"/>
        <w:pageBreakBefore w:val="0"/>
        <w:wordWrap/>
        <w:overflowPunct/>
        <w:topLinePunct w:val="0"/>
        <w:autoSpaceDE w:val="0"/>
        <w:autoSpaceDN w:val="0"/>
        <w:bidi w:val="0"/>
        <w:adjustRightInd w:val="0"/>
        <w:spacing w:line="300" w:lineRule="auto"/>
        <w:rPr>
          <w:rFonts w:hint="eastAsia" w:ascii="宋体" w:hAnsi="宋体" w:eastAsia="宋体" w:cs="宋体"/>
        </w:rPr>
      </w:pPr>
    </w:p>
    <w:sectPr>
      <w:headerReference r:id="rId7" w:type="default"/>
      <w:footerReference r:id="rId8" w:type="default"/>
      <w:pgSz w:w="11905" w:h="16838"/>
      <w:pgMar w:top="1440" w:right="1080" w:bottom="1440" w:left="1080" w:header="851" w:footer="1020" w:gutter="0"/>
      <w:pgBorders>
        <w:top w:val="none" w:sz="0" w:space="0"/>
        <w:left w:val="none" w:sz="0" w:space="0"/>
        <w:bottom w:val="none" w:sz="0" w:space="0"/>
        <w:right w:val="none" w:sz="0" w:space="0"/>
      </w:pgBorders>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95708">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207E46">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7207E46">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97A8F">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625470">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2625470">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FD11F">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317CB">
                          <w:pPr>
                            <w:pStyle w:val="10"/>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FF317CB">
                    <w:pPr>
                      <w:pStyle w:val="10"/>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7059A">
    <w:pPr>
      <w:spacing w:before="224" w:line="185" w:lineRule="auto"/>
      <w:rPr>
        <w:rFonts w:ascii="宋体" w:hAnsi="宋体" w:eastAsia="宋体" w:cs="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9FB0D">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826760" cy="675640"/>
          <wp:effectExtent l="0" t="0" r="10160" b="10160"/>
          <wp:docPr id="1" name="图片 1"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海西常用LOGO=中英文版"/>
                  <pic:cNvPicPr>
                    <a:picLocks noChangeAspect="1"/>
                  </pic:cNvPicPr>
                </pic:nvPicPr>
                <pic:blipFill>
                  <a:blip r:embed="rId1"/>
                  <a:stretch>
                    <a:fillRect/>
                  </a:stretch>
                </pic:blipFill>
                <pic:spPr>
                  <a:xfrm>
                    <a:off x="0" y="0"/>
                    <a:ext cx="5826760" cy="6756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54B40">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6183630" cy="717550"/>
          <wp:effectExtent l="0" t="0" r="3810" b="13970"/>
          <wp:docPr id="3" name="图片 3"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海西常用LOGO=中英文版"/>
                  <pic:cNvPicPr>
                    <a:picLocks noChangeAspect="1"/>
                  </pic:cNvPicPr>
                </pic:nvPicPr>
                <pic:blipFill>
                  <a:blip r:embed="rId1"/>
                  <a:stretch>
                    <a:fillRect/>
                  </a:stretch>
                </pic:blipFill>
                <pic:spPr>
                  <a:xfrm>
                    <a:off x="0" y="0"/>
                    <a:ext cx="6183630" cy="7175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E63B8"/>
    <w:multiLevelType w:val="multilevel"/>
    <w:tmpl w:val="83AE63B8"/>
    <w:lvl w:ilvl="0" w:tentative="0">
      <w:start w:val="1"/>
      <w:numFmt w:val="decimal"/>
      <w:suff w:val="nothing"/>
      <w:lvlText w:val="%1、"/>
      <w:lvlJc w:val="left"/>
      <w:pPr>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CBD53367"/>
    <w:multiLevelType w:val="singleLevel"/>
    <w:tmpl w:val="CBD53367"/>
    <w:lvl w:ilvl="0" w:tentative="0">
      <w:start w:val="7"/>
      <w:numFmt w:val="chineseCounting"/>
      <w:suff w:val="nothing"/>
      <w:lvlText w:val="%1、"/>
      <w:lvlJc w:val="left"/>
      <w:rPr>
        <w:rFonts w:hint="eastAsia"/>
      </w:rPr>
    </w:lvl>
  </w:abstractNum>
  <w:abstractNum w:abstractNumId="2">
    <w:nsid w:val="1B3F7D25"/>
    <w:multiLevelType w:val="multilevel"/>
    <w:tmpl w:val="1B3F7D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9204AB2"/>
    <w:multiLevelType w:val="multilevel"/>
    <w:tmpl w:val="39204A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F8643EB"/>
    <w:multiLevelType w:val="multilevel"/>
    <w:tmpl w:val="3F86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3676FDE"/>
    <w:multiLevelType w:val="multilevel"/>
    <w:tmpl w:val="53676F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55847FE"/>
    <w:multiLevelType w:val="multilevel"/>
    <w:tmpl w:val="555847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79922C5"/>
    <w:multiLevelType w:val="multilevel"/>
    <w:tmpl w:val="679922C5"/>
    <w:lvl w:ilvl="0" w:tentative="0">
      <w:start w:val="1"/>
      <w:numFmt w:val="decimal"/>
      <w:suff w:val="nothing"/>
      <w:lvlText w:val="%1、"/>
      <w:lvlJc w:val="left"/>
      <w:pPr>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9">
    <w:nsid w:val="7370642E"/>
    <w:multiLevelType w:val="multilevel"/>
    <w:tmpl w:val="737064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C3A1781"/>
    <w:multiLevelType w:val="multilevel"/>
    <w:tmpl w:val="7C3A17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8"/>
  </w:num>
  <w:num w:numId="4">
    <w:abstractNumId w:val="4"/>
  </w:num>
  <w:num w:numId="5">
    <w:abstractNumId w:val="6"/>
  </w:num>
  <w:num w:numId="6">
    <w:abstractNumId w:val="9"/>
  </w:num>
  <w:num w:numId="7">
    <w:abstractNumId w:val="10"/>
  </w:num>
  <w:num w:numId="8">
    <w:abstractNumId w:val="5"/>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mNDFhNmMxYjEwMjdiMDI1MmYzN2Y2MGM4MWFjNDUifQ=="/>
  </w:docVars>
  <w:rsids>
    <w:rsidRoot w:val="00172A27"/>
    <w:rsid w:val="000243C9"/>
    <w:rsid w:val="000E6220"/>
    <w:rsid w:val="00130750"/>
    <w:rsid w:val="00177563"/>
    <w:rsid w:val="0017764E"/>
    <w:rsid w:val="0019086B"/>
    <w:rsid w:val="001A28DA"/>
    <w:rsid w:val="00241B37"/>
    <w:rsid w:val="002A64B2"/>
    <w:rsid w:val="00303A41"/>
    <w:rsid w:val="003360EA"/>
    <w:rsid w:val="003362E1"/>
    <w:rsid w:val="0034421A"/>
    <w:rsid w:val="00360C78"/>
    <w:rsid w:val="004269BE"/>
    <w:rsid w:val="004574D5"/>
    <w:rsid w:val="004B1EE3"/>
    <w:rsid w:val="004D40C6"/>
    <w:rsid w:val="00526E07"/>
    <w:rsid w:val="00565001"/>
    <w:rsid w:val="00732474"/>
    <w:rsid w:val="00740B87"/>
    <w:rsid w:val="00753CE8"/>
    <w:rsid w:val="007B144B"/>
    <w:rsid w:val="007B7E52"/>
    <w:rsid w:val="007F7F34"/>
    <w:rsid w:val="00801FF0"/>
    <w:rsid w:val="00850FBC"/>
    <w:rsid w:val="0086421B"/>
    <w:rsid w:val="0087144D"/>
    <w:rsid w:val="00927037"/>
    <w:rsid w:val="00927DAB"/>
    <w:rsid w:val="00940DEE"/>
    <w:rsid w:val="00972536"/>
    <w:rsid w:val="009E110A"/>
    <w:rsid w:val="009E7ADB"/>
    <w:rsid w:val="00A04F46"/>
    <w:rsid w:val="00A22BB1"/>
    <w:rsid w:val="00A561A6"/>
    <w:rsid w:val="00A6000F"/>
    <w:rsid w:val="00A613B3"/>
    <w:rsid w:val="00AB679A"/>
    <w:rsid w:val="00B26138"/>
    <w:rsid w:val="00B31813"/>
    <w:rsid w:val="00BB4E4C"/>
    <w:rsid w:val="00BB4FD3"/>
    <w:rsid w:val="00BD1563"/>
    <w:rsid w:val="00CF3790"/>
    <w:rsid w:val="00CF4E62"/>
    <w:rsid w:val="00D0289F"/>
    <w:rsid w:val="00D02D28"/>
    <w:rsid w:val="00D23398"/>
    <w:rsid w:val="00D331CD"/>
    <w:rsid w:val="00D80CD9"/>
    <w:rsid w:val="00DC42AF"/>
    <w:rsid w:val="00E952F6"/>
    <w:rsid w:val="00E97194"/>
    <w:rsid w:val="00F02DC0"/>
    <w:rsid w:val="00F055FE"/>
    <w:rsid w:val="00F0694F"/>
    <w:rsid w:val="00F84343"/>
    <w:rsid w:val="00F90427"/>
    <w:rsid w:val="00F90A9E"/>
    <w:rsid w:val="00F96AA0"/>
    <w:rsid w:val="00FA1312"/>
    <w:rsid w:val="00FB596A"/>
    <w:rsid w:val="00FF02E1"/>
    <w:rsid w:val="00FF0855"/>
    <w:rsid w:val="00FF35BD"/>
    <w:rsid w:val="01DE5DA6"/>
    <w:rsid w:val="031A62F1"/>
    <w:rsid w:val="063D2047"/>
    <w:rsid w:val="06555C4C"/>
    <w:rsid w:val="06BF6017"/>
    <w:rsid w:val="06DF3FC3"/>
    <w:rsid w:val="082216E1"/>
    <w:rsid w:val="087052F4"/>
    <w:rsid w:val="08E31B8A"/>
    <w:rsid w:val="0B3D3052"/>
    <w:rsid w:val="0B9619E7"/>
    <w:rsid w:val="0BD75BB1"/>
    <w:rsid w:val="0C97306B"/>
    <w:rsid w:val="0C9E047D"/>
    <w:rsid w:val="0D3C1DC3"/>
    <w:rsid w:val="0E0137ED"/>
    <w:rsid w:val="0F184516"/>
    <w:rsid w:val="0F66217A"/>
    <w:rsid w:val="10F82212"/>
    <w:rsid w:val="12E6250F"/>
    <w:rsid w:val="13C95DDF"/>
    <w:rsid w:val="13DD4624"/>
    <w:rsid w:val="143516C6"/>
    <w:rsid w:val="1441006B"/>
    <w:rsid w:val="15BE749A"/>
    <w:rsid w:val="187A6CED"/>
    <w:rsid w:val="191C142F"/>
    <w:rsid w:val="19416EE3"/>
    <w:rsid w:val="19D523AF"/>
    <w:rsid w:val="19E54C84"/>
    <w:rsid w:val="1A2B2E16"/>
    <w:rsid w:val="1A584361"/>
    <w:rsid w:val="1CA53035"/>
    <w:rsid w:val="1CB72E06"/>
    <w:rsid w:val="1D406077"/>
    <w:rsid w:val="1D7F01B2"/>
    <w:rsid w:val="1F9B0ADF"/>
    <w:rsid w:val="1FC00470"/>
    <w:rsid w:val="20AE6A88"/>
    <w:rsid w:val="213B2D65"/>
    <w:rsid w:val="21B97B04"/>
    <w:rsid w:val="22345F2D"/>
    <w:rsid w:val="223760ED"/>
    <w:rsid w:val="229A5157"/>
    <w:rsid w:val="22F1792F"/>
    <w:rsid w:val="23C06ACA"/>
    <w:rsid w:val="24087AE2"/>
    <w:rsid w:val="278C73EE"/>
    <w:rsid w:val="28845678"/>
    <w:rsid w:val="28872C4F"/>
    <w:rsid w:val="28AB7D51"/>
    <w:rsid w:val="29156767"/>
    <w:rsid w:val="29BA649E"/>
    <w:rsid w:val="29DE5491"/>
    <w:rsid w:val="2C01798C"/>
    <w:rsid w:val="2C7C594D"/>
    <w:rsid w:val="2CD14227"/>
    <w:rsid w:val="2EA636D0"/>
    <w:rsid w:val="2F8512FC"/>
    <w:rsid w:val="2F93749F"/>
    <w:rsid w:val="302A1EA4"/>
    <w:rsid w:val="30782B49"/>
    <w:rsid w:val="30943860"/>
    <w:rsid w:val="33D67EED"/>
    <w:rsid w:val="374B4BD9"/>
    <w:rsid w:val="38557A9F"/>
    <w:rsid w:val="386E468D"/>
    <w:rsid w:val="390B7B9C"/>
    <w:rsid w:val="3A4A73CA"/>
    <w:rsid w:val="3AD108EC"/>
    <w:rsid w:val="3C440F6E"/>
    <w:rsid w:val="3C547AAC"/>
    <w:rsid w:val="3DCC7449"/>
    <w:rsid w:val="3DE83A67"/>
    <w:rsid w:val="3FE464D0"/>
    <w:rsid w:val="42BD2F8E"/>
    <w:rsid w:val="435B1499"/>
    <w:rsid w:val="440A6827"/>
    <w:rsid w:val="45976840"/>
    <w:rsid w:val="47100713"/>
    <w:rsid w:val="474C1085"/>
    <w:rsid w:val="474C1DDB"/>
    <w:rsid w:val="47A47F13"/>
    <w:rsid w:val="48B325A9"/>
    <w:rsid w:val="49203109"/>
    <w:rsid w:val="4A7A55DF"/>
    <w:rsid w:val="4ABB39CC"/>
    <w:rsid w:val="4B5E45B8"/>
    <w:rsid w:val="4BF71DFE"/>
    <w:rsid w:val="4C0E5B77"/>
    <w:rsid w:val="4C25253E"/>
    <w:rsid w:val="4DB95128"/>
    <w:rsid w:val="4DC57782"/>
    <w:rsid w:val="4DF810AC"/>
    <w:rsid w:val="4FC652ED"/>
    <w:rsid w:val="4FF456D9"/>
    <w:rsid w:val="50054BB6"/>
    <w:rsid w:val="500951DA"/>
    <w:rsid w:val="50390222"/>
    <w:rsid w:val="50A0169A"/>
    <w:rsid w:val="50E43FF4"/>
    <w:rsid w:val="51E90747"/>
    <w:rsid w:val="53DA53DB"/>
    <w:rsid w:val="540258F6"/>
    <w:rsid w:val="541E163A"/>
    <w:rsid w:val="543A1E06"/>
    <w:rsid w:val="55CA11C1"/>
    <w:rsid w:val="5621082A"/>
    <w:rsid w:val="563D42BB"/>
    <w:rsid w:val="56625644"/>
    <w:rsid w:val="56B90D23"/>
    <w:rsid w:val="58324C4B"/>
    <w:rsid w:val="58C472F2"/>
    <w:rsid w:val="5A13454B"/>
    <w:rsid w:val="5C8713FF"/>
    <w:rsid w:val="5CF67CB9"/>
    <w:rsid w:val="5D2574A1"/>
    <w:rsid w:val="5D294756"/>
    <w:rsid w:val="5DC2080A"/>
    <w:rsid w:val="5F6B1E45"/>
    <w:rsid w:val="5FC078B7"/>
    <w:rsid w:val="63327278"/>
    <w:rsid w:val="64032E7A"/>
    <w:rsid w:val="646451EA"/>
    <w:rsid w:val="65B23EF2"/>
    <w:rsid w:val="65D57105"/>
    <w:rsid w:val="67FF3F88"/>
    <w:rsid w:val="6905258B"/>
    <w:rsid w:val="696A45A4"/>
    <w:rsid w:val="69AB353C"/>
    <w:rsid w:val="69DF74C2"/>
    <w:rsid w:val="6A6D4009"/>
    <w:rsid w:val="6B9F29DB"/>
    <w:rsid w:val="6C242CBC"/>
    <w:rsid w:val="6C2947E2"/>
    <w:rsid w:val="6C4A4810"/>
    <w:rsid w:val="6CAD0BB5"/>
    <w:rsid w:val="6D9B34BE"/>
    <w:rsid w:val="6DD6696E"/>
    <w:rsid w:val="6E6B7E58"/>
    <w:rsid w:val="70DE50A1"/>
    <w:rsid w:val="70E231B1"/>
    <w:rsid w:val="714F5BD7"/>
    <w:rsid w:val="72D07765"/>
    <w:rsid w:val="73830C7C"/>
    <w:rsid w:val="73DA76D3"/>
    <w:rsid w:val="750A0CFF"/>
    <w:rsid w:val="77687477"/>
    <w:rsid w:val="778D3071"/>
    <w:rsid w:val="77BA6C36"/>
    <w:rsid w:val="78E77DBC"/>
    <w:rsid w:val="78EE6CAC"/>
    <w:rsid w:val="796E7CD8"/>
    <w:rsid w:val="79D42231"/>
    <w:rsid w:val="79F214BE"/>
    <w:rsid w:val="7A7953A0"/>
    <w:rsid w:val="7AED01B2"/>
    <w:rsid w:val="7B2C1BF9"/>
    <w:rsid w:val="7C603C27"/>
    <w:rsid w:val="7D691CDB"/>
    <w:rsid w:val="7EBD3628"/>
    <w:rsid w:val="7F030EC6"/>
    <w:rsid w:val="7FB328E9"/>
    <w:rsid w:val="7FD1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29"/>
    <w:autoRedefine/>
    <w:qFormat/>
    <w:uiPriority w:val="0"/>
    <w:pPr>
      <w:keepNext/>
      <w:keepLines/>
      <w:spacing w:before="340" w:after="330" w:line="578" w:lineRule="auto"/>
      <w:outlineLvl w:val="0"/>
    </w:pPr>
    <w:rPr>
      <w:b/>
      <w:bCs/>
      <w:kern w:val="44"/>
      <w:sz w:val="44"/>
      <w:szCs w:val="44"/>
    </w:rPr>
  </w:style>
  <w:style w:type="paragraph" w:styleId="3">
    <w:name w:val="heading 2"/>
    <w:basedOn w:val="1"/>
    <w:autoRedefine/>
    <w:qFormat/>
    <w:uiPriority w:val="9"/>
    <w:pPr>
      <w:keepNext/>
      <w:spacing w:line="240" w:lineRule="auto"/>
      <w:ind w:firstLine="0" w:firstLineChars="0"/>
      <w:outlineLvl w:val="1"/>
    </w:pPr>
    <w:rPr>
      <w:rFonts w:cstheme="majorBidi"/>
      <w:b/>
      <w:bCs/>
      <w:color w:val="000000" w:themeColor="text1"/>
      <w:sz w:val="28"/>
      <w:szCs w:val="32"/>
      <w14:textFill>
        <w14:solidFill>
          <w14:schemeClr w14:val="tx1"/>
        </w14:solidFill>
      </w14:textFill>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6"/>
    <w:autoRedefine/>
    <w:qFormat/>
    <w:uiPriority w:val="0"/>
  </w:style>
  <w:style w:type="paragraph" w:styleId="5">
    <w:name w:val="Salutation"/>
    <w:basedOn w:val="1"/>
    <w:next w:val="1"/>
    <w:qFormat/>
    <w:uiPriority w:val="0"/>
    <w:rPr>
      <w:rFonts w:ascii="仿宋_GB2312;仿宋" w:hAnsi="仿宋_GB2312;仿宋" w:eastAsia="仿宋_GB2312;仿宋" w:cs="宋体;SimSun"/>
      <w:sz w:val="24"/>
      <w:lang w:val="zh-CN"/>
    </w:rPr>
  </w:style>
  <w:style w:type="paragraph" w:styleId="6">
    <w:name w:val="Body Text"/>
    <w:basedOn w:val="1"/>
    <w:autoRedefine/>
    <w:qFormat/>
    <w:uiPriority w:val="1"/>
    <w:rPr>
      <w:rFonts w:ascii="宋体" w:hAnsi="宋体" w:eastAsia="宋体" w:cs="宋体"/>
      <w:sz w:val="24"/>
      <w:szCs w:val="24"/>
      <w:lang w:val="zh-CN" w:bidi="zh-CN"/>
    </w:rPr>
  </w:style>
  <w:style w:type="paragraph" w:styleId="7">
    <w:name w:val="Body Text Indent"/>
    <w:basedOn w:val="1"/>
    <w:autoRedefine/>
    <w:qFormat/>
    <w:uiPriority w:val="0"/>
    <w:pPr>
      <w:spacing w:after="120"/>
      <w:ind w:left="420" w:leftChars="200"/>
    </w:pPr>
  </w:style>
  <w:style w:type="paragraph" w:styleId="8">
    <w:name w:val="toc 3"/>
    <w:basedOn w:val="1"/>
    <w:next w:val="1"/>
    <w:autoRedefine/>
    <w:qFormat/>
    <w:uiPriority w:val="39"/>
    <w:pPr>
      <w:ind w:left="840" w:leftChars="400"/>
    </w:pPr>
  </w:style>
  <w:style w:type="paragraph" w:styleId="9">
    <w:name w:val="Body Text Indent 2"/>
    <w:basedOn w:val="1"/>
    <w:qFormat/>
    <w:uiPriority w:val="0"/>
    <w:pPr>
      <w:spacing w:after="120" w:line="480" w:lineRule="auto"/>
      <w:ind w:left="420" w:leftChars="200"/>
    </w:pPr>
  </w:style>
  <w:style w:type="paragraph" w:styleId="10">
    <w:name w:val="footer"/>
    <w:basedOn w:val="1"/>
    <w:autoRedefine/>
    <w:qFormat/>
    <w:uiPriority w:val="0"/>
    <w:pPr>
      <w:tabs>
        <w:tab w:val="center" w:pos="4153"/>
        <w:tab w:val="right" w:pos="8306"/>
      </w:tabs>
    </w:pPr>
    <w:rPr>
      <w:sz w:val="18"/>
    </w:rPr>
  </w:style>
  <w:style w:type="paragraph" w:styleId="11">
    <w:name w:val="header"/>
    <w:basedOn w:val="1"/>
    <w:link w:val="31"/>
    <w:autoRedefine/>
    <w:qFormat/>
    <w:uiPriority w:val="0"/>
    <w:pPr>
      <w:pBdr>
        <w:bottom w:val="single" w:color="auto" w:sz="6" w:space="1"/>
      </w:pBdr>
      <w:tabs>
        <w:tab w:val="center" w:pos="4153"/>
        <w:tab w:val="right" w:pos="8306"/>
      </w:tabs>
      <w:jc w:val="center"/>
    </w:pPr>
    <w:rPr>
      <w:sz w:val="18"/>
      <w:szCs w:val="18"/>
    </w:rPr>
  </w:style>
  <w:style w:type="paragraph" w:styleId="12">
    <w:name w:val="toc 1"/>
    <w:basedOn w:val="1"/>
    <w:next w:val="1"/>
    <w:autoRedefine/>
    <w:qFormat/>
    <w:uiPriority w:val="39"/>
  </w:style>
  <w:style w:type="paragraph" w:styleId="13">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4">
    <w:name w:val="annotation subject"/>
    <w:basedOn w:val="4"/>
    <w:next w:val="4"/>
    <w:link w:val="27"/>
    <w:autoRedefine/>
    <w:qFormat/>
    <w:uiPriority w:val="0"/>
    <w:rPr>
      <w:b/>
      <w:bCs/>
    </w:rPr>
  </w:style>
  <w:style w:type="paragraph" w:styleId="15">
    <w:name w:val="Body Text First Indent 2"/>
    <w:basedOn w:val="7"/>
    <w:autoRedefine/>
    <w:qFormat/>
    <w:uiPriority w:val="0"/>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22"/>
    <w:rPr>
      <w:b/>
      <w:bCs/>
    </w:rPr>
  </w:style>
  <w:style w:type="character" w:styleId="20">
    <w:name w:val="Hyperlink"/>
    <w:basedOn w:val="18"/>
    <w:autoRedefine/>
    <w:unhideWhenUsed/>
    <w:qFormat/>
    <w:uiPriority w:val="99"/>
    <w:rPr>
      <w:color w:val="0563C1" w:themeColor="hyperlink"/>
      <w:u w:val="single"/>
      <w14:textFill>
        <w14:solidFill>
          <w14:schemeClr w14:val="hlink"/>
        </w14:solidFill>
      </w14:textFill>
    </w:rPr>
  </w:style>
  <w:style w:type="character" w:styleId="21">
    <w:name w:val="annotation reference"/>
    <w:basedOn w:val="18"/>
    <w:autoRedefine/>
    <w:qFormat/>
    <w:uiPriority w:val="0"/>
    <w:rPr>
      <w:sz w:val="21"/>
      <w:szCs w:val="21"/>
    </w:rPr>
  </w:style>
  <w:style w:type="table" w:customStyle="1" w:styleId="22">
    <w:name w:val="Table Normal"/>
    <w:autoRedefine/>
    <w:semiHidden/>
    <w:unhideWhenUsed/>
    <w:qFormat/>
    <w:uiPriority w:val="0"/>
    <w:tblPr>
      <w:tblCellMar>
        <w:top w:w="0" w:type="dxa"/>
        <w:left w:w="0" w:type="dxa"/>
        <w:bottom w:w="0" w:type="dxa"/>
        <w:right w:w="0" w:type="dxa"/>
      </w:tblCellMar>
    </w:tblPr>
  </w:style>
  <w:style w:type="character" w:customStyle="1" w:styleId="23">
    <w:name w:val="font01"/>
    <w:basedOn w:val="18"/>
    <w:autoRedefine/>
    <w:qFormat/>
    <w:uiPriority w:val="0"/>
    <w:rPr>
      <w:rFonts w:hint="eastAsia" w:ascii="宋体" w:hAnsi="宋体" w:eastAsia="宋体" w:cs="宋体"/>
      <w:color w:val="000000"/>
      <w:sz w:val="24"/>
      <w:szCs w:val="24"/>
      <w:u w:val="none"/>
      <w:vertAlign w:val="superscript"/>
    </w:rPr>
  </w:style>
  <w:style w:type="paragraph" w:customStyle="1" w:styleId="24">
    <w:name w:val="报告正文"/>
    <w:basedOn w:val="1"/>
    <w:autoRedefine/>
    <w:qFormat/>
    <w:uiPriority w:val="99"/>
    <w:pPr>
      <w:spacing w:line="360" w:lineRule="auto"/>
      <w:ind w:firstLine="560" w:firstLineChars="200"/>
    </w:pPr>
    <w:rPr>
      <w:sz w:val="28"/>
      <w:szCs w:val="28"/>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character" w:customStyle="1" w:styleId="26">
    <w:name w:val="批注文字 字符"/>
    <w:basedOn w:val="18"/>
    <w:link w:val="4"/>
    <w:autoRedefine/>
    <w:qFormat/>
    <w:uiPriority w:val="0"/>
    <w:rPr>
      <w:rFonts w:ascii="Arial" w:hAnsi="Arial" w:eastAsia="Arial" w:cs="Arial"/>
      <w:snapToGrid w:val="0"/>
      <w:color w:val="000000"/>
      <w:sz w:val="21"/>
      <w:szCs w:val="21"/>
    </w:rPr>
  </w:style>
  <w:style w:type="character" w:customStyle="1" w:styleId="27">
    <w:name w:val="批注主题 字符"/>
    <w:basedOn w:val="26"/>
    <w:link w:val="14"/>
    <w:autoRedefine/>
    <w:qFormat/>
    <w:uiPriority w:val="0"/>
    <w:rPr>
      <w:rFonts w:ascii="Arial" w:hAnsi="Arial" w:eastAsia="Arial" w:cs="Arial"/>
      <w:b/>
      <w:bCs/>
      <w:snapToGrid w:val="0"/>
      <w:color w:val="000000"/>
      <w:sz w:val="21"/>
      <w:szCs w:val="21"/>
    </w:rPr>
  </w:style>
  <w:style w:type="paragraph" w:styleId="28">
    <w:name w:val="List Paragraph"/>
    <w:basedOn w:val="1"/>
    <w:autoRedefine/>
    <w:qFormat/>
    <w:uiPriority w:val="99"/>
    <w:pPr>
      <w:ind w:firstLine="420" w:firstLineChars="200"/>
    </w:pPr>
  </w:style>
  <w:style w:type="character" w:customStyle="1" w:styleId="29">
    <w:name w:val="标题 1 字符"/>
    <w:basedOn w:val="18"/>
    <w:link w:val="2"/>
    <w:autoRedefine/>
    <w:qFormat/>
    <w:uiPriority w:val="0"/>
    <w:rPr>
      <w:rFonts w:ascii="Arial" w:hAnsi="Arial" w:eastAsia="Arial" w:cs="Arial"/>
      <w:b/>
      <w:bCs/>
      <w:snapToGrid w:val="0"/>
      <w:color w:val="000000"/>
      <w:kern w:val="44"/>
      <w:sz w:val="44"/>
      <w:szCs w:val="44"/>
    </w:rPr>
  </w:style>
  <w:style w:type="paragraph" w:customStyle="1" w:styleId="30">
    <w:name w:val="TOC 标题1"/>
    <w:basedOn w:val="2"/>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character" w:customStyle="1" w:styleId="31">
    <w:name w:val="页眉 字符"/>
    <w:basedOn w:val="18"/>
    <w:link w:val="11"/>
    <w:autoRedefine/>
    <w:qFormat/>
    <w:uiPriority w:val="0"/>
    <w:rPr>
      <w:rFonts w:ascii="Arial" w:hAnsi="Arial" w:eastAsia="Arial" w:cs="Arial"/>
      <w:snapToGrid w:val="0"/>
      <w:color w:val="000000"/>
      <w:sz w:val="18"/>
      <w:szCs w:val="18"/>
    </w:rPr>
  </w:style>
  <w:style w:type="paragraph" w:customStyle="1" w:styleId="3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标题A"/>
    <w:basedOn w:val="28"/>
    <w:autoRedefine/>
    <w:qFormat/>
    <w:uiPriority w:val="0"/>
    <w:pPr>
      <w:widowControl/>
      <w:adjustRightInd w:val="0"/>
      <w:snapToGrid w:val="0"/>
      <w:spacing w:before="100" w:beforeAutospacing="1" w:after="100" w:afterAutospacing="1" w:line="360" w:lineRule="auto"/>
      <w:ind w:firstLine="0" w:firstLineChars="0"/>
      <w:jc w:val="left"/>
    </w:pPr>
    <w:rPr>
      <w:rFonts w:ascii="宋体" w:hAnsi="宋体"/>
      <w:b/>
      <w:color w:val="000000"/>
      <w:kern w:val="0"/>
      <w:sz w:val="24"/>
      <w:szCs w:val="24"/>
    </w:rPr>
  </w:style>
  <w:style w:type="paragraph" w:customStyle="1" w:styleId="34">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3347</Words>
  <Characters>3736</Characters>
  <Lines>28</Lines>
  <Paragraphs>7</Paragraphs>
  <TotalTime>24</TotalTime>
  <ScaleCrop>false</ScaleCrop>
  <LinksUpToDate>false</LinksUpToDate>
  <CharactersWithSpaces>3835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2022-12-03T00:45:00Z</dcterms:created>
  <dc:creator>Mr.Guang</dc:creator>
  <cp:lastModifiedBy> Mr.Guang</cp:lastModifiedBy>
  <cp:lastPrinted>2022-12-05T07:10:00Z</cp:lastPrinted>
  <dcterms:modified xsi:type="dcterms:W3CDTF">2025-01-23T09:11:57Z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F1E627E2D5304317B1B859E55F4DFA11_13</vt:lpwstr>
  </property>
  <property fmtid="{D5CDD505-2E9C-101B-9397-08002B2CF9AE}" pid="4" name="KSOTemplateDocerSaveRecord">
    <vt:lpwstr>eyJoZGlkIjoiNjRmNDFhNmMxYjEwMjdiMDI1MmYzN2Y2MGM4MWFjNDUiLCJ1c2VySWQiOiIzMzA4NTUwNjMifQ==</vt:lpwstr>
  </property>
</Properties>
</file>