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14049"/>
      <w:bookmarkStart w:id="1" w:name="_Toc27807"/>
    </w:p>
    <w:p w14:paraId="5B7F7DA7">
      <w:pPr>
        <w:pStyle w:val="2"/>
        <w:rPr>
          <w:rFonts w:hint="eastAsia" w:ascii="宋体" w:hAnsi="宋体" w:eastAsia="宋体" w:cs="宋体"/>
        </w:rPr>
      </w:pPr>
    </w:p>
    <w:p w14:paraId="4412ACBA">
      <w:pPr>
        <w:pStyle w:val="2"/>
        <w:rPr>
          <w:rFonts w:hint="eastAsia" w:ascii="宋体" w:hAnsi="宋体" w:eastAsia="宋体" w:cs="宋体"/>
        </w:rPr>
      </w:pPr>
    </w:p>
    <w:p w14:paraId="379A0450">
      <w:pPr>
        <w:pStyle w:val="2"/>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 xml:space="preserve"> 石墨原材料</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121202</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2"/>
        <w:rPr>
          <w:rFonts w:hint="eastAsia" w:ascii="宋体" w:hAnsi="宋体" w:eastAsia="宋体" w:cs="宋体"/>
        </w:rPr>
      </w:pPr>
    </w:p>
    <w:p w14:paraId="3E5BC8F8">
      <w:pPr>
        <w:pStyle w:val="2"/>
        <w:rPr>
          <w:rFonts w:hint="eastAsia" w:ascii="宋体" w:hAnsi="宋体" w:eastAsia="宋体" w:cs="宋体"/>
        </w:rPr>
      </w:pPr>
    </w:p>
    <w:p w14:paraId="49993E69">
      <w:pPr>
        <w:pStyle w:val="2"/>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1BE39F6B">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12日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2A9064C4">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B0956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41212</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2</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石墨原材料采购项目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13304"/>
      <w:bookmarkStart w:id="14" w:name="_Toc3942"/>
      <w:bookmarkStart w:id="15" w:name="_Toc23627"/>
      <w:bookmarkStart w:id="16" w:name="_Toc3520"/>
      <w:bookmarkStart w:id="17" w:name="_Toc30525"/>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68" w:type="dxa"/>
            <w:vAlign w:val="center"/>
          </w:tcPr>
          <w:p w14:paraId="0167E882">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668" w:type="dxa"/>
            <w:tcBorders>
              <w:right w:val="single" w:color="auto" w:sz="4" w:space="0"/>
            </w:tcBorders>
            <w:vAlign w:val="center"/>
          </w:tcPr>
          <w:p w14:paraId="3871A2E3">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908" w:type="dxa"/>
            <w:tcBorders>
              <w:left w:val="single" w:color="auto" w:sz="4" w:space="0"/>
            </w:tcBorders>
            <w:vAlign w:val="center"/>
          </w:tcPr>
          <w:p w14:paraId="3577DB4D">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660" w:type="dxa"/>
            <w:tcBorders>
              <w:left w:val="single" w:color="auto" w:sz="4" w:space="0"/>
            </w:tcBorders>
            <w:vAlign w:val="center"/>
          </w:tcPr>
          <w:p w14:paraId="480672DD">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72" w:type="dxa"/>
            <w:vAlign w:val="center"/>
          </w:tcPr>
          <w:p w14:paraId="5BAD953C">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260" w:type="dxa"/>
            <w:vAlign w:val="center"/>
          </w:tcPr>
          <w:p w14:paraId="428F9E3A">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056" w:type="dxa"/>
            <w:vAlign w:val="center"/>
          </w:tcPr>
          <w:p w14:paraId="2F1273E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1</w:t>
            </w:r>
          </w:p>
        </w:tc>
        <w:tc>
          <w:tcPr>
            <w:tcW w:w="2268" w:type="dxa"/>
            <w:shd w:val="clear" w:color="auto" w:fill="auto"/>
            <w:vAlign w:val="center"/>
          </w:tcPr>
          <w:p w14:paraId="302EE6AE">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0.8颗粒 二焙料</w:t>
            </w:r>
          </w:p>
        </w:tc>
        <w:tc>
          <w:tcPr>
            <w:tcW w:w="1668" w:type="dxa"/>
            <w:tcBorders>
              <w:right w:val="single" w:color="auto" w:sz="4" w:space="0"/>
            </w:tcBorders>
            <w:shd w:val="clear" w:color="auto" w:fill="auto"/>
            <w:vAlign w:val="center"/>
          </w:tcPr>
          <w:p w14:paraId="78E87E54">
            <w:pPr>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730*570*2180mm</w:t>
            </w:r>
          </w:p>
        </w:tc>
        <w:tc>
          <w:tcPr>
            <w:tcW w:w="1908" w:type="dxa"/>
            <w:tcBorders>
              <w:left w:val="single" w:color="auto" w:sz="4" w:space="0"/>
            </w:tcBorders>
            <w:shd w:val="clear" w:color="auto" w:fill="auto"/>
            <w:vAlign w:val="center"/>
          </w:tcPr>
          <w:p w14:paraId="1B1F3A0F">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密度≥1.72g/c㎥</w:t>
            </w:r>
          </w:p>
        </w:tc>
        <w:tc>
          <w:tcPr>
            <w:tcW w:w="660" w:type="dxa"/>
            <w:tcBorders>
              <w:left w:val="single" w:color="auto" w:sz="4" w:space="0"/>
            </w:tcBorders>
            <w:shd w:val="clear" w:color="auto" w:fill="auto"/>
            <w:vAlign w:val="center"/>
          </w:tcPr>
          <w:p w14:paraId="2F7804F2">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吨</w:t>
            </w:r>
          </w:p>
        </w:tc>
        <w:tc>
          <w:tcPr>
            <w:tcW w:w="972" w:type="dxa"/>
            <w:vMerge w:val="restart"/>
            <w:shd w:val="clear" w:color="auto" w:fill="auto"/>
            <w:vAlign w:val="center"/>
          </w:tcPr>
          <w:p w14:paraId="074FEC88">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根据采购需求分配下单</w:t>
            </w:r>
          </w:p>
        </w:tc>
        <w:tc>
          <w:tcPr>
            <w:tcW w:w="1260" w:type="dxa"/>
            <w:shd w:val="clear" w:color="auto" w:fill="auto"/>
            <w:vAlign w:val="center"/>
          </w:tcPr>
          <w:p w14:paraId="11423C37">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分批交货</w:t>
            </w:r>
          </w:p>
        </w:tc>
        <w:tc>
          <w:tcPr>
            <w:tcW w:w="1056" w:type="dxa"/>
            <w:vAlign w:val="center"/>
          </w:tcPr>
          <w:p w14:paraId="4487D58B">
            <w:pPr>
              <w:jc w:val="center"/>
              <w:rPr>
                <w:rFonts w:hint="eastAsia" w:ascii="宋体" w:hAnsi="宋体" w:eastAsia="宋体" w:cs="宋体"/>
                <w:sz w:val="21"/>
                <w:szCs w:val="21"/>
                <w:lang w:val="en-US" w:eastAsia="zh-CN"/>
              </w:rPr>
            </w:pPr>
          </w:p>
        </w:tc>
      </w:tr>
      <w:tr w14:paraId="7565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19C9629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68" w:type="dxa"/>
            <w:shd w:val="clear" w:color="auto" w:fill="auto"/>
            <w:vAlign w:val="center"/>
          </w:tcPr>
          <w:p w14:paraId="6426B24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 xml:space="preserve">0-4mm </w:t>
            </w:r>
            <w:r>
              <w:rPr>
                <w:rStyle w:val="34"/>
                <w:rFonts w:hint="eastAsia" w:ascii="宋体" w:hAnsi="宋体" w:eastAsia="宋体" w:cs="宋体"/>
                <w:snapToGrid w:val="0"/>
                <w:color w:val="000000"/>
                <w:sz w:val="21"/>
                <w:szCs w:val="21"/>
                <w:lang w:val="en-US" w:eastAsia="zh-CN" w:bidi="ar"/>
              </w:rPr>
              <w:t>一焙料</w:t>
            </w:r>
          </w:p>
        </w:tc>
        <w:tc>
          <w:tcPr>
            <w:tcW w:w="1668" w:type="dxa"/>
            <w:tcBorders>
              <w:right w:val="single" w:color="auto" w:sz="4" w:space="0"/>
            </w:tcBorders>
            <w:shd w:val="clear" w:color="auto" w:fill="auto"/>
            <w:vAlign w:val="center"/>
          </w:tcPr>
          <w:p w14:paraId="0827D37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435*435*345mm</w:t>
            </w:r>
          </w:p>
        </w:tc>
        <w:tc>
          <w:tcPr>
            <w:tcW w:w="1908" w:type="dxa"/>
            <w:tcBorders>
              <w:left w:val="single" w:color="auto" w:sz="4" w:space="0"/>
            </w:tcBorders>
            <w:shd w:val="clear" w:color="auto" w:fill="auto"/>
            <w:vAlign w:val="center"/>
          </w:tcPr>
          <w:p w14:paraId="35336A9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密度≥1.62g/c㎥</w:t>
            </w:r>
          </w:p>
        </w:tc>
        <w:tc>
          <w:tcPr>
            <w:tcW w:w="660" w:type="dxa"/>
            <w:tcBorders>
              <w:left w:val="single" w:color="auto" w:sz="4" w:space="0"/>
            </w:tcBorders>
            <w:shd w:val="clear" w:color="auto" w:fill="auto"/>
            <w:vAlign w:val="center"/>
          </w:tcPr>
          <w:p w14:paraId="1E0646D5">
            <w:pPr>
              <w:jc w:val="center"/>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吨</w:t>
            </w:r>
          </w:p>
        </w:tc>
        <w:tc>
          <w:tcPr>
            <w:tcW w:w="972" w:type="dxa"/>
            <w:vMerge w:val="continue"/>
            <w:shd w:val="clear" w:color="auto" w:fill="auto"/>
            <w:vAlign w:val="center"/>
          </w:tcPr>
          <w:p w14:paraId="6D3A0744">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265FC2D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1E0E7D4F">
            <w:pPr>
              <w:jc w:val="center"/>
              <w:rPr>
                <w:rFonts w:hint="eastAsia" w:ascii="宋体" w:hAnsi="宋体" w:eastAsia="宋体" w:cs="宋体"/>
                <w:snapToGrid w:val="0"/>
                <w:color w:val="000000"/>
                <w:sz w:val="21"/>
                <w:szCs w:val="21"/>
                <w:lang w:val="en-US" w:eastAsia="zh-CN" w:bidi="ar-SA"/>
              </w:rPr>
            </w:pPr>
          </w:p>
        </w:tc>
      </w:tr>
      <w:tr w14:paraId="5A9C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25185D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68" w:type="dxa"/>
            <w:shd w:val="clear" w:color="auto" w:fill="auto"/>
            <w:vAlign w:val="center"/>
          </w:tcPr>
          <w:p w14:paraId="2A85D0C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高纯石墨方</w:t>
            </w:r>
          </w:p>
        </w:tc>
        <w:tc>
          <w:tcPr>
            <w:tcW w:w="1668" w:type="dxa"/>
            <w:tcBorders>
              <w:right w:val="single" w:color="auto" w:sz="4" w:space="0"/>
            </w:tcBorders>
            <w:shd w:val="clear" w:color="auto" w:fill="auto"/>
            <w:vAlign w:val="center"/>
          </w:tcPr>
          <w:p w14:paraId="3A9A5E2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320*320*250mm</w:t>
            </w:r>
          </w:p>
        </w:tc>
        <w:tc>
          <w:tcPr>
            <w:tcW w:w="1908" w:type="dxa"/>
            <w:tcBorders>
              <w:left w:val="single" w:color="auto" w:sz="4" w:space="0"/>
            </w:tcBorders>
            <w:shd w:val="clear" w:color="auto" w:fill="auto"/>
            <w:vAlign w:val="center"/>
          </w:tcPr>
          <w:p w14:paraId="6DB4CCD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密度≥1.78g/c㎥</w:t>
            </w:r>
          </w:p>
        </w:tc>
        <w:tc>
          <w:tcPr>
            <w:tcW w:w="660" w:type="dxa"/>
            <w:tcBorders>
              <w:left w:val="single" w:color="auto" w:sz="4" w:space="0"/>
            </w:tcBorders>
            <w:shd w:val="clear" w:color="auto" w:fill="auto"/>
            <w:vAlign w:val="center"/>
          </w:tcPr>
          <w:p w14:paraId="5F222D68">
            <w:pPr>
              <w:jc w:val="center"/>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吨</w:t>
            </w:r>
          </w:p>
        </w:tc>
        <w:tc>
          <w:tcPr>
            <w:tcW w:w="972" w:type="dxa"/>
            <w:vMerge w:val="continue"/>
            <w:shd w:val="clear" w:color="auto" w:fill="auto"/>
            <w:vAlign w:val="center"/>
          </w:tcPr>
          <w:p w14:paraId="11CE3EDE">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181BD8C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4F67E25C">
            <w:pPr>
              <w:jc w:val="center"/>
              <w:rPr>
                <w:rFonts w:hint="eastAsia" w:ascii="宋体" w:hAnsi="宋体" w:eastAsia="宋体" w:cs="宋体"/>
                <w:snapToGrid w:val="0"/>
                <w:color w:val="000000"/>
                <w:sz w:val="21"/>
                <w:szCs w:val="21"/>
                <w:lang w:val="en-US" w:eastAsia="zh-CN" w:bidi="ar-SA"/>
              </w:rPr>
            </w:pPr>
          </w:p>
        </w:tc>
      </w:tr>
      <w:tr w14:paraId="1E0C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684" w:type="dxa"/>
            <w:shd w:val="clear" w:color="auto" w:fill="auto"/>
            <w:vAlign w:val="center"/>
          </w:tcPr>
          <w:p w14:paraId="7F03AAC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68" w:type="dxa"/>
            <w:shd w:val="clear" w:color="auto" w:fill="auto"/>
            <w:vAlign w:val="center"/>
          </w:tcPr>
          <w:p w14:paraId="40E4C7C0">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GSK 0.8颗粒二焙料</w:t>
            </w:r>
          </w:p>
        </w:tc>
        <w:tc>
          <w:tcPr>
            <w:tcW w:w="1668" w:type="dxa"/>
            <w:tcBorders>
              <w:right w:val="single" w:color="auto" w:sz="4" w:space="0"/>
            </w:tcBorders>
            <w:shd w:val="clear" w:color="auto" w:fill="auto"/>
            <w:vAlign w:val="center"/>
          </w:tcPr>
          <w:p w14:paraId="4BB6A123">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圆环，尺寸待定</w:t>
            </w:r>
          </w:p>
        </w:tc>
        <w:tc>
          <w:tcPr>
            <w:tcW w:w="1908" w:type="dxa"/>
            <w:tcBorders>
              <w:left w:val="single" w:color="auto" w:sz="4" w:space="0"/>
            </w:tcBorders>
            <w:shd w:val="clear" w:color="auto" w:fill="auto"/>
            <w:vAlign w:val="center"/>
          </w:tcPr>
          <w:p w14:paraId="63395F9D">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密度≥1.72g/c㎥</w:t>
            </w:r>
          </w:p>
        </w:tc>
        <w:tc>
          <w:tcPr>
            <w:tcW w:w="660" w:type="dxa"/>
            <w:tcBorders>
              <w:left w:val="single" w:color="auto" w:sz="4" w:space="0"/>
            </w:tcBorders>
            <w:shd w:val="clear" w:color="auto" w:fill="auto"/>
            <w:vAlign w:val="center"/>
          </w:tcPr>
          <w:p w14:paraId="279CF86F">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吨</w:t>
            </w:r>
          </w:p>
        </w:tc>
        <w:tc>
          <w:tcPr>
            <w:tcW w:w="972" w:type="dxa"/>
            <w:vMerge w:val="continue"/>
            <w:shd w:val="clear" w:color="auto" w:fill="auto"/>
            <w:vAlign w:val="center"/>
          </w:tcPr>
          <w:p w14:paraId="2C1CE196">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278F00B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2CBF2BD2">
            <w:pPr>
              <w:jc w:val="center"/>
              <w:rPr>
                <w:rFonts w:hint="default" w:ascii="宋体" w:hAnsi="宋体" w:eastAsia="宋体" w:cs="宋体"/>
                <w:snapToGrid w:val="0"/>
                <w:color w:val="000000"/>
                <w:sz w:val="21"/>
                <w:szCs w:val="21"/>
                <w:lang w:val="en-US" w:eastAsia="zh-CN" w:bidi="ar-SA"/>
              </w:rPr>
            </w:pPr>
          </w:p>
        </w:tc>
      </w:tr>
      <w:tr w14:paraId="7F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5413D0EE">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5</w:t>
            </w:r>
          </w:p>
        </w:tc>
        <w:tc>
          <w:tcPr>
            <w:tcW w:w="2268" w:type="dxa"/>
            <w:shd w:val="clear" w:color="auto" w:fill="auto"/>
            <w:vAlign w:val="center"/>
          </w:tcPr>
          <w:p w14:paraId="20039315">
            <w:pPr>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等静压石墨方</w:t>
            </w:r>
          </w:p>
        </w:tc>
        <w:tc>
          <w:tcPr>
            <w:tcW w:w="1668" w:type="dxa"/>
            <w:tcBorders>
              <w:right w:val="single" w:color="auto" w:sz="4" w:space="0"/>
            </w:tcBorders>
            <w:shd w:val="clear" w:color="auto" w:fill="auto"/>
            <w:vAlign w:val="center"/>
          </w:tcPr>
          <w:p w14:paraId="5B65D302">
            <w:pPr>
              <w:jc w:val="left"/>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740*740*260mm</w:t>
            </w:r>
          </w:p>
        </w:tc>
        <w:tc>
          <w:tcPr>
            <w:tcW w:w="1908" w:type="dxa"/>
            <w:tcBorders>
              <w:left w:val="single" w:color="auto" w:sz="4" w:space="0"/>
            </w:tcBorders>
            <w:shd w:val="clear" w:color="auto" w:fill="auto"/>
            <w:vAlign w:val="center"/>
          </w:tcPr>
          <w:p w14:paraId="65790D86">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密度≥1.75g/c㎥</w:t>
            </w:r>
          </w:p>
        </w:tc>
        <w:tc>
          <w:tcPr>
            <w:tcW w:w="660" w:type="dxa"/>
            <w:tcBorders>
              <w:left w:val="single" w:color="auto" w:sz="4" w:space="0"/>
            </w:tcBorders>
            <w:shd w:val="clear" w:color="auto" w:fill="auto"/>
            <w:vAlign w:val="center"/>
          </w:tcPr>
          <w:p w14:paraId="61BCD268">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吨</w:t>
            </w:r>
          </w:p>
        </w:tc>
        <w:tc>
          <w:tcPr>
            <w:tcW w:w="972" w:type="dxa"/>
            <w:vMerge w:val="continue"/>
            <w:shd w:val="clear" w:color="auto" w:fill="auto"/>
            <w:vAlign w:val="center"/>
          </w:tcPr>
          <w:p w14:paraId="6A0DE40E">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7CA0C687">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693BFB09">
            <w:pPr>
              <w:jc w:val="center"/>
              <w:rPr>
                <w:rFonts w:hint="eastAsia" w:ascii="宋体" w:hAnsi="宋体" w:eastAsia="宋体" w:cs="宋体"/>
                <w:snapToGrid w:val="0"/>
                <w:color w:val="000000"/>
                <w:sz w:val="21"/>
                <w:szCs w:val="21"/>
                <w:lang w:val="en-US" w:eastAsia="zh-CN" w:bidi="ar-SA"/>
              </w:rPr>
            </w:pPr>
          </w:p>
        </w:tc>
      </w:tr>
      <w:tr w14:paraId="18F3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249B4138">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6</w:t>
            </w:r>
          </w:p>
        </w:tc>
        <w:tc>
          <w:tcPr>
            <w:tcW w:w="2268" w:type="dxa"/>
            <w:shd w:val="clear" w:color="auto" w:fill="auto"/>
            <w:vAlign w:val="center"/>
          </w:tcPr>
          <w:p w14:paraId="5BEA64FA">
            <w:pPr>
              <w:jc w:val="left"/>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高纯石墨圆料</w:t>
            </w:r>
          </w:p>
        </w:tc>
        <w:tc>
          <w:tcPr>
            <w:tcW w:w="1668" w:type="dxa"/>
            <w:tcBorders>
              <w:right w:val="single" w:color="auto" w:sz="4" w:space="0"/>
            </w:tcBorders>
            <w:shd w:val="clear" w:color="auto" w:fill="auto"/>
            <w:vAlign w:val="center"/>
          </w:tcPr>
          <w:p w14:paraId="797DAFD0">
            <w:pPr>
              <w:keepNext w:val="0"/>
              <w:keepLines w:val="0"/>
              <w:widowControl/>
              <w:suppressLineNumbers w:val="0"/>
              <w:jc w:val="left"/>
              <w:textAlignment w:val="center"/>
              <w:rPr>
                <w:rFonts w:hint="eastAsia" w:ascii="宋体" w:hAnsi="宋体" w:eastAsia="宋体" w:cs="宋体"/>
                <w:i w:val="0"/>
                <w:iCs w:val="0"/>
                <w:snapToGrid w:val="0"/>
                <w:color w:val="00000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φ700*750mm</w:t>
            </w:r>
          </w:p>
        </w:tc>
        <w:tc>
          <w:tcPr>
            <w:tcW w:w="1908" w:type="dxa"/>
            <w:tcBorders>
              <w:left w:val="single" w:color="auto" w:sz="4" w:space="0"/>
            </w:tcBorders>
            <w:shd w:val="clear" w:color="auto" w:fill="auto"/>
            <w:vAlign w:val="center"/>
          </w:tcPr>
          <w:p w14:paraId="1DA03BED">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密度≥1.75g/c㎥</w:t>
            </w:r>
          </w:p>
        </w:tc>
        <w:tc>
          <w:tcPr>
            <w:tcW w:w="660" w:type="dxa"/>
            <w:tcBorders>
              <w:left w:val="single" w:color="auto" w:sz="4" w:space="0"/>
            </w:tcBorders>
            <w:shd w:val="clear" w:color="auto" w:fill="auto"/>
            <w:vAlign w:val="center"/>
          </w:tcPr>
          <w:p w14:paraId="5E27C415">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吨</w:t>
            </w:r>
          </w:p>
        </w:tc>
        <w:tc>
          <w:tcPr>
            <w:tcW w:w="972" w:type="dxa"/>
            <w:vMerge w:val="continue"/>
            <w:shd w:val="clear" w:color="auto" w:fill="auto"/>
            <w:vAlign w:val="center"/>
          </w:tcPr>
          <w:p w14:paraId="445D53FD">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35915556">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16CF5075">
            <w:pPr>
              <w:jc w:val="center"/>
              <w:rPr>
                <w:rFonts w:hint="eastAsia" w:ascii="宋体" w:hAnsi="宋体" w:eastAsia="宋体" w:cs="宋体"/>
                <w:snapToGrid w:val="0"/>
                <w:color w:val="000000"/>
                <w:sz w:val="21"/>
                <w:szCs w:val="21"/>
                <w:lang w:val="en-US" w:eastAsia="zh-CN" w:bidi="ar-SA"/>
              </w:rPr>
            </w:pPr>
          </w:p>
        </w:tc>
      </w:tr>
      <w:tr w14:paraId="48A7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EBBB1E2">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7</w:t>
            </w:r>
          </w:p>
        </w:tc>
        <w:tc>
          <w:tcPr>
            <w:tcW w:w="2268" w:type="dxa"/>
            <w:shd w:val="clear" w:color="auto" w:fill="auto"/>
            <w:vAlign w:val="center"/>
          </w:tcPr>
          <w:p w14:paraId="6AFD0D27">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等静压石墨方</w:t>
            </w:r>
            <w:r>
              <w:rPr>
                <w:rFonts w:hint="eastAsia" w:ascii="宋体" w:hAnsi="宋体" w:eastAsia="宋体" w:cs="宋体"/>
                <w:i w:val="0"/>
                <w:iCs w:val="0"/>
                <w:snapToGrid w:val="0"/>
                <w:color w:val="000000"/>
                <w:kern w:val="0"/>
                <w:sz w:val="21"/>
                <w:szCs w:val="21"/>
                <w:u w:val="none"/>
                <w:lang w:val="en-US" w:eastAsia="zh-CN" w:bidi="ar"/>
              </w:rPr>
              <w:t>KYM-7</w:t>
            </w:r>
          </w:p>
        </w:tc>
        <w:tc>
          <w:tcPr>
            <w:tcW w:w="1668" w:type="dxa"/>
            <w:tcBorders>
              <w:right w:val="single" w:color="auto" w:sz="4" w:space="0"/>
            </w:tcBorders>
            <w:shd w:val="clear" w:color="auto" w:fill="auto"/>
            <w:vAlign w:val="center"/>
          </w:tcPr>
          <w:p w14:paraId="51991CF7">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360*360*200mm</w:t>
            </w:r>
          </w:p>
        </w:tc>
        <w:tc>
          <w:tcPr>
            <w:tcW w:w="1908" w:type="dxa"/>
            <w:tcBorders>
              <w:left w:val="single" w:color="auto" w:sz="4" w:space="0"/>
            </w:tcBorders>
            <w:shd w:val="clear" w:color="auto" w:fill="auto"/>
            <w:vAlign w:val="center"/>
          </w:tcPr>
          <w:p w14:paraId="4C2F4C84">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密度≥1.78g/c㎥</w:t>
            </w:r>
          </w:p>
        </w:tc>
        <w:tc>
          <w:tcPr>
            <w:tcW w:w="660" w:type="dxa"/>
            <w:tcBorders>
              <w:left w:val="single" w:color="auto" w:sz="4" w:space="0"/>
            </w:tcBorders>
            <w:shd w:val="clear" w:color="auto" w:fill="auto"/>
            <w:vAlign w:val="center"/>
          </w:tcPr>
          <w:p w14:paraId="0A53A664">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吨</w:t>
            </w:r>
          </w:p>
        </w:tc>
        <w:tc>
          <w:tcPr>
            <w:tcW w:w="972" w:type="dxa"/>
            <w:vMerge w:val="continue"/>
            <w:shd w:val="clear" w:color="auto" w:fill="auto"/>
            <w:vAlign w:val="center"/>
          </w:tcPr>
          <w:p w14:paraId="3486401D">
            <w:pPr>
              <w:jc w:val="center"/>
              <w:rPr>
                <w:rFonts w:hint="eastAsia" w:ascii="宋体" w:hAnsi="宋体" w:eastAsia="宋体" w:cs="宋体"/>
                <w:snapToGrid w:val="0"/>
                <w:color w:val="000000"/>
                <w:sz w:val="21"/>
                <w:szCs w:val="21"/>
                <w:lang w:val="en-US" w:eastAsia="zh-CN" w:bidi="ar-SA"/>
              </w:rPr>
            </w:pPr>
          </w:p>
        </w:tc>
        <w:tc>
          <w:tcPr>
            <w:tcW w:w="1260" w:type="dxa"/>
            <w:shd w:val="clear" w:color="auto" w:fill="auto"/>
            <w:vAlign w:val="center"/>
          </w:tcPr>
          <w:p w14:paraId="0060DA4E">
            <w:pPr>
              <w:jc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sz w:val="21"/>
                <w:szCs w:val="21"/>
                <w:lang w:val="en-US" w:eastAsia="zh-CN"/>
              </w:rPr>
              <w:t>分批交货</w:t>
            </w:r>
          </w:p>
        </w:tc>
        <w:tc>
          <w:tcPr>
            <w:tcW w:w="1056" w:type="dxa"/>
            <w:shd w:val="clear" w:color="auto" w:fill="auto"/>
            <w:vAlign w:val="center"/>
          </w:tcPr>
          <w:p w14:paraId="54D4E4D5">
            <w:pPr>
              <w:jc w:val="center"/>
              <w:rPr>
                <w:rFonts w:hint="eastAsia" w:ascii="宋体" w:hAnsi="宋体" w:eastAsia="宋体" w:cs="宋体"/>
                <w:snapToGrid w:val="0"/>
                <w:color w:val="000000"/>
                <w:sz w:val="21"/>
                <w:szCs w:val="21"/>
                <w:lang w:val="en-US" w:eastAsia="zh-CN" w:bidi="ar-SA"/>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以上数量为2025年整年需求量，以供应商现有规格和技术要求参与投标。</w:t>
            </w: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w:t>
      </w:r>
      <w:bookmarkStart w:id="171" w:name="_GoBack"/>
      <w:bookmarkEnd w:id="171"/>
      <w:r>
        <w:rPr>
          <w:rFonts w:hint="eastAsia" w:ascii="宋体" w:hAnsi="宋体" w:eastAsia="宋体" w:cs="宋体"/>
          <w:sz w:val="24"/>
          <w:szCs w:val="24"/>
        </w:rPr>
        <w:t>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7018"/>
      <w:bookmarkStart w:id="21" w:name="_Toc24591"/>
      <w:bookmarkStart w:id="22" w:name="_Toc654"/>
      <w:bookmarkStart w:id="23" w:name="_Toc9339"/>
      <w:bookmarkStart w:id="24" w:name="_Toc27635"/>
      <w:bookmarkStart w:id="25" w:name="_Toc30159"/>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30078"/>
      <w:bookmarkStart w:id="27" w:name="_Toc19941"/>
      <w:bookmarkStart w:id="28" w:name="_Toc21790"/>
      <w:bookmarkStart w:id="29" w:name="_Toc20083"/>
      <w:bookmarkStart w:id="30" w:name="_Toc21113"/>
      <w:bookmarkStart w:id="31" w:name="_Toc4182"/>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3207"/>
      <w:bookmarkStart w:id="33" w:name="_Toc19147"/>
      <w:bookmarkStart w:id="34" w:name="_Toc20059"/>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0599"/>
      <w:bookmarkStart w:id="38"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4879"/>
      <w:bookmarkStart w:id="40" w:name="_Toc24156"/>
      <w:bookmarkStart w:id="41" w:name="_Toc5448"/>
      <w:bookmarkStart w:id="42" w:name="_Toc9822"/>
      <w:bookmarkStart w:id="43" w:name="_Toc21532"/>
      <w:bookmarkStart w:id="44" w:name="_Toc157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9930"/>
      <w:bookmarkStart w:id="46" w:name="_Toc15847"/>
      <w:bookmarkStart w:id="47" w:name="_Toc12309"/>
      <w:bookmarkStart w:id="48" w:name="_Toc23688"/>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13329"/>
      <w:bookmarkStart w:id="52" w:name="_Toc2348"/>
      <w:bookmarkStart w:id="53" w:name="_Toc19945"/>
      <w:bookmarkStart w:id="54" w:name="_Toc14547"/>
      <w:bookmarkStart w:id="55" w:name="_Toc24896"/>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11398"/>
      <w:bookmarkStart w:id="57" w:name="_Toc30571"/>
      <w:bookmarkStart w:id="58" w:name="_Toc7457"/>
      <w:bookmarkStart w:id="59" w:name="_Toc2231"/>
      <w:bookmarkStart w:id="60" w:name="_Toc30156"/>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23458"/>
      <w:bookmarkStart w:id="63" w:name="_Toc29111"/>
      <w:bookmarkStart w:id="64" w:name="_Toc8"/>
      <w:bookmarkStart w:id="65" w:name="_Toc18677"/>
      <w:bookmarkStart w:id="66" w:name="_Toc14760"/>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67" w:name="_Toc20255"/>
      <w:bookmarkStart w:id="68" w:name="_Toc31780"/>
      <w:bookmarkStart w:id="69" w:name="_Toc3331"/>
      <w:bookmarkStart w:id="70" w:name="_Toc5695"/>
      <w:bookmarkStart w:id="71" w:name="_Toc29386"/>
      <w:bookmarkStart w:id="72" w:name="_Toc998"/>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numPr>
          <w:ilvl w:val="0"/>
          <w:numId w:val="0"/>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73" w:name="_Toc24129"/>
      <w:bookmarkStart w:id="74" w:name="_Toc6426"/>
      <w:bookmarkStart w:id="75" w:name="_Toc12"/>
      <w:bookmarkStart w:id="76" w:name="_Toc26371"/>
      <w:bookmarkStart w:id="77" w:name="_Toc14086"/>
      <w:bookmarkStart w:id="78" w:name="_Toc18886"/>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2586"/>
      <w:bookmarkStart w:id="80" w:name="_Toc25649"/>
      <w:bookmarkStart w:id="81" w:name="_Toc32748"/>
      <w:bookmarkStart w:id="82" w:name="_Toc6326"/>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3302"/>
      <w:bookmarkStart w:id="85" w:name="_Toc7771"/>
      <w:bookmarkStart w:id="86" w:name="_Toc11099"/>
      <w:bookmarkStart w:id="87" w:name="_Toc9588"/>
      <w:bookmarkStart w:id="88" w:name="_Toc23438"/>
      <w:r>
        <w:rPr>
          <w:rFonts w:hint="eastAsia" w:ascii="宋体" w:hAnsi="宋体" w:eastAsia="宋体" w:cs="宋体"/>
          <w:b/>
          <w:bCs/>
          <w:sz w:val="24"/>
          <w:szCs w:val="24"/>
        </w:rPr>
        <w:t>六、其他</w:t>
      </w:r>
      <w:bookmarkEnd w:id="84"/>
      <w:bookmarkEnd w:id="85"/>
      <w:bookmarkEnd w:id="86"/>
      <w:bookmarkEnd w:id="87"/>
      <w:bookmarkEnd w:id="88"/>
    </w:p>
    <w:p w14:paraId="72D537FA">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3"/>
        <w:rPr>
          <w:rFonts w:hint="eastAsia" w:ascii="宋体" w:hAnsi="宋体" w:eastAsia="宋体" w:cs="宋体"/>
          <w:color w:val="auto"/>
          <w:sz w:val="24"/>
          <w:highlight w:val="none"/>
        </w:rPr>
      </w:pPr>
    </w:p>
    <w:p w14:paraId="4FC56C1C">
      <w:pPr>
        <w:pStyle w:val="23"/>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55D9619F">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669ED101">
      <w:pPr>
        <w:pStyle w:val="2"/>
        <w:ind w:left="0" w:leftChars="0" w:firstLine="0" w:firstLineChars="0"/>
        <w:rPr>
          <w:rFonts w:hint="eastAsia" w:ascii="宋体" w:hAnsi="宋体" w:eastAsia="宋体" w:cs="宋体"/>
          <w:color w:val="auto"/>
        </w:rPr>
      </w:pP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5E2CBB87">
      <w:pPr>
        <w:numPr>
          <w:ilvl w:val="0"/>
          <w:numId w:val="0"/>
        </w:numPr>
        <w:spacing w:before="240" w:beforeLines="100" w:after="120" w:afterLines="50" w:line="360" w:lineRule="auto"/>
        <w:ind w:left="0" w:leftChars="0" w:firstLine="480" w:firstLineChars="200"/>
        <w:jc w:val="left"/>
        <w:outlineLvl w:val="0"/>
        <w:rPr>
          <w:rFonts w:hint="eastAsia" w:ascii="宋体" w:hAnsi="宋体" w:eastAsia="宋体" w:cs="宋体"/>
          <w:color w:val="auto"/>
          <w:sz w:val="24"/>
          <w:lang w:val="en-US" w:eastAsia="zh-CN"/>
        </w:rPr>
      </w:pPr>
      <w:bookmarkStart w:id="95" w:name="_Toc7216"/>
      <w:bookmarkStart w:id="96" w:name="_Toc12820"/>
      <w:bookmarkStart w:id="97" w:name="_Toc20197"/>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8246CC5">
      <w:pPr>
        <w:numPr>
          <w:ilvl w:val="0"/>
          <w:numId w:val="0"/>
        </w:numPr>
        <w:spacing w:before="240" w:beforeLines="100" w:after="120" w:afterLines="50" w:line="360" w:lineRule="auto"/>
        <w:ind w:leftChars="200"/>
        <w:jc w:val="left"/>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spacing w:before="240" w:beforeLines="100" w:after="120" w:afterLines="50" w:line="360" w:lineRule="auto"/>
        <w:jc w:val="left"/>
        <w:outlineLvl w:val="0"/>
        <w:rPr>
          <w:rFonts w:hint="eastAsia" w:ascii="宋体" w:hAnsi="宋体" w:eastAsia="宋体" w:cs="宋体"/>
          <w:color w:val="auto"/>
          <w:sz w:val="24"/>
          <w:lang w:val="en-US" w:eastAsia="zh-CN"/>
        </w:rPr>
      </w:pPr>
    </w:p>
    <w:p w14:paraId="180E514C">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6B745386">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7BF09433">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04DEF387">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3FBCD5AA">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3C302E43">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235DE4CA">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74E4DCE6">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63DFF6E8">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0B5E687C">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3549DC21">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7DCB3472">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73FBF16E">
      <w:pPr>
        <w:spacing w:before="240" w:beforeLines="100" w:after="120" w:afterLines="50" w:line="360" w:lineRule="auto"/>
        <w:jc w:val="center"/>
        <w:outlineLvl w:val="0"/>
        <w:rPr>
          <w:rFonts w:hint="eastAsia" w:ascii="宋体" w:hAnsi="宋体" w:eastAsia="宋体" w:cs="宋体"/>
          <w:color w:val="auto"/>
          <w:sz w:val="24"/>
          <w:lang w:val="en-US" w:eastAsia="zh-CN"/>
        </w:rPr>
      </w:pPr>
    </w:p>
    <w:p w14:paraId="6DF6CCB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10D4A639">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1994F9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30A0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263D2E9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4FF115F5">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5B63A09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0090EAD4">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7A9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ECA0C6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4CA046EF">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w:t>
            </w:r>
            <w:r>
              <w:rPr>
                <w:rFonts w:hint="eastAsia" w:ascii="宋体" w:hAnsi="宋体" w:eastAsia="宋体" w:cs="宋体"/>
                <w:b w:val="0"/>
                <w:color w:val="auto"/>
                <w:spacing w:val="10"/>
                <w:kern w:val="2"/>
                <w:sz w:val="22"/>
                <w:szCs w:val="22"/>
                <w:lang w:val="en-US" w:eastAsia="zh-CN"/>
              </w:rPr>
              <w:t>石墨尺寸（mm）</w:t>
            </w:r>
          </w:p>
        </w:tc>
        <w:tc>
          <w:tcPr>
            <w:tcW w:w="2424" w:type="dxa"/>
            <w:shd w:val="clear" w:color="auto" w:fill="auto"/>
            <w:noWrap w:val="0"/>
            <w:vAlign w:val="center"/>
          </w:tcPr>
          <w:p w14:paraId="73F40446">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p>
        </w:tc>
        <w:tc>
          <w:tcPr>
            <w:tcW w:w="3101" w:type="dxa"/>
            <w:noWrap w:val="0"/>
            <w:vAlign w:val="center"/>
          </w:tcPr>
          <w:p w14:paraId="4C9EEC04">
            <w:pPr>
              <w:widowControl/>
              <w:jc w:val="center"/>
              <w:rPr>
                <w:rFonts w:hint="eastAsia" w:ascii="宋体" w:hAnsi="宋体" w:eastAsia="宋体" w:cs="宋体"/>
                <w:kern w:val="0"/>
                <w:sz w:val="22"/>
                <w:szCs w:val="22"/>
                <w:lang w:val="en-US" w:eastAsia="zh-CN"/>
              </w:rPr>
            </w:pPr>
          </w:p>
        </w:tc>
      </w:tr>
      <w:tr w14:paraId="38E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EAE2F9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7D5DD710">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14:paraId="49EAC724">
            <w:pPr>
              <w:widowControl/>
              <w:jc w:val="center"/>
              <w:rPr>
                <w:rFonts w:hint="eastAsia" w:ascii="宋体" w:hAnsi="宋体" w:eastAsia="宋体" w:cs="宋体"/>
                <w:kern w:val="0"/>
                <w:sz w:val="22"/>
                <w:szCs w:val="22"/>
                <w:lang w:val="en-US" w:eastAsia="zh-CN"/>
              </w:rPr>
            </w:pPr>
          </w:p>
        </w:tc>
        <w:tc>
          <w:tcPr>
            <w:tcW w:w="3101" w:type="dxa"/>
            <w:noWrap w:val="0"/>
            <w:vAlign w:val="center"/>
          </w:tcPr>
          <w:p w14:paraId="6611D8D7">
            <w:pPr>
              <w:widowControl/>
              <w:jc w:val="center"/>
              <w:rPr>
                <w:rFonts w:hint="default" w:ascii="宋体" w:hAnsi="宋体" w:eastAsia="宋体" w:cs="宋体"/>
                <w:kern w:val="0"/>
                <w:sz w:val="22"/>
                <w:szCs w:val="22"/>
                <w:lang w:val="en-US" w:eastAsia="zh-CN"/>
              </w:rPr>
            </w:pPr>
          </w:p>
        </w:tc>
      </w:tr>
      <w:tr w14:paraId="5BC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79DEE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3DB1AD41">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14:paraId="76FF3F4E">
            <w:pPr>
              <w:widowControl/>
              <w:jc w:val="center"/>
              <w:rPr>
                <w:rFonts w:hint="default" w:ascii="宋体" w:hAnsi="宋体" w:eastAsia="宋体" w:cs="宋体"/>
                <w:kern w:val="0"/>
                <w:sz w:val="22"/>
                <w:szCs w:val="22"/>
                <w:lang w:val="en-US" w:eastAsia="zh-CN"/>
              </w:rPr>
            </w:pPr>
          </w:p>
        </w:tc>
        <w:tc>
          <w:tcPr>
            <w:tcW w:w="3101" w:type="dxa"/>
            <w:noWrap w:val="0"/>
            <w:vAlign w:val="center"/>
          </w:tcPr>
          <w:p w14:paraId="02527CCD">
            <w:pPr>
              <w:widowControl/>
              <w:jc w:val="center"/>
              <w:rPr>
                <w:rFonts w:hint="eastAsia" w:ascii="宋体" w:hAnsi="宋体" w:eastAsia="宋体" w:cs="宋体"/>
                <w:kern w:val="0"/>
                <w:sz w:val="22"/>
                <w:szCs w:val="22"/>
                <w:lang w:val="en-US" w:eastAsia="zh-CN"/>
              </w:rPr>
            </w:pPr>
          </w:p>
        </w:tc>
      </w:tr>
      <w:tr w14:paraId="61E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6CB886C3">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0FDD45D6">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14:paraId="062C5316">
            <w:pPr>
              <w:widowControl/>
              <w:jc w:val="center"/>
              <w:rPr>
                <w:rFonts w:hint="eastAsia" w:ascii="宋体" w:hAnsi="宋体" w:eastAsia="宋体" w:cs="宋体"/>
                <w:kern w:val="0"/>
                <w:sz w:val="22"/>
                <w:szCs w:val="22"/>
                <w:lang w:val="en-US" w:eastAsia="zh-CN"/>
              </w:rPr>
            </w:pPr>
          </w:p>
        </w:tc>
        <w:tc>
          <w:tcPr>
            <w:tcW w:w="3101" w:type="dxa"/>
            <w:noWrap w:val="0"/>
            <w:vAlign w:val="center"/>
          </w:tcPr>
          <w:p w14:paraId="06868DCD">
            <w:pPr>
              <w:widowControl/>
              <w:jc w:val="center"/>
              <w:rPr>
                <w:rFonts w:hint="eastAsia" w:ascii="宋体" w:hAnsi="宋体" w:eastAsia="宋体" w:cs="宋体"/>
                <w:kern w:val="0"/>
                <w:sz w:val="22"/>
                <w:szCs w:val="22"/>
                <w:lang w:val="en-US" w:eastAsia="zh-CN"/>
              </w:rPr>
            </w:pPr>
          </w:p>
        </w:tc>
      </w:tr>
      <w:tr w14:paraId="268A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B86E7E5">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0A82AC4E">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14:paraId="0A12C7A2">
            <w:pPr>
              <w:widowControl/>
              <w:jc w:val="center"/>
              <w:rPr>
                <w:rFonts w:hint="eastAsia" w:ascii="宋体" w:hAnsi="宋体" w:eastAsia="宋体" w:cs="宋体"/>
                <w:kern w:val="0"/>
                <w:sz w:val="22"/>
                <w:szCs w:val="22"/>
                <w:lang w:val="en-US" w:eastAsia="zh-CN"/>
              </w:rPr>
            </w:pPr>
          </w:p>
        </w:tc>
        <w:tc>
          <w:tcPr>
            <w:tcW w:w="3101" w:type="dxa"/>
            <w:noWrap w:val="0"/>
            <w:vAlign w:val="center"/>
          </w:tcPr>
          <w:p w14:paraId="40A1D70F">
            <w:pPr>
              <w:widowControl/>
              <w:jc w:val="center"/>
              <w:rPr>
                <w:rFonts w:hint="default" w:ascii="宋体" w:hAnsi="宋体" w:eastAsia="宋体" w:cs="宋体"/>
                <w:kern w:val="0"/>
                <w:sz w:val="22"/>
                <w:szCs w:val="22"/>
                <w:lang w:val="en-US" w:eastAsia="zh-CN"/>
              </w:rPr>
            </w:pPr>
          </w:p>
        </w:tc>
      </w:tr>
      <w:tr w14:paraId="7569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9C868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3404A6BA">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14:paraId="4A17685D">
            <w:pPr>
              <w:widowControl/>
              <w:jc w:val="center"/>
              <w:rPr>
                <w:rFonts w:hint="default" w:ascii="宋体" w:hAnsi="宋体" w:eastAsia="宋体" w:cs="宋体"/>
                <w:kern w:val="0"/>
                <w:sz w:val="22"/>
                <w:szCs w:val="22"/>
                <w:lang w:val="en-US" w:eastAsia="zh-CN"/>
              </w:rPr>
            </w:pPr>
          </w:p>
        </w:tc>
        <w:tc>
          <w:tcPr>
            <w:tcW w:w="3101" w:type="dxa"/>
            <w:noWrap w:val="0"/>
            <w:vAlign w:val="center"/>
          </w:tcPr>
          <w:p w14:paraId="2FD8D86F">
            <w:pPr>
              <w:widowControl/>
              <w:jc w:val="center"/>
              <w:rPr>
                <w:rFonts w:hint="default" w:ascii="宋体" w:hAnsi="宋体" w:eastAsia="宋体" w:cs="宋体"/>
                <w:kern w:val="0"/>
                <w:sz w:val="22"/>
                <w:szCs w:val="22"/>
                <w:lang w:val="en-US" w:eastAsia="zh-CN"/>
              </w:rPr>
            </w:pPr>
          </w:p>
        </w:tc>
      </w:tr>
      <w:tr w14:paraId="57D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2C4B5783">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330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3DEA8DD3">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DFA96D7">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62481BB9">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AEB19F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B15E69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1B5F65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A88DB9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8020387">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1981"/>
      <w:bookmarkStart w:id="99" w:name="_Toc1084"/>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8403"/>
      <w:bookmarkStart w:id="102" w:name="_Toc23327"/>
      <w:bookmarkStart w:id="103" w:name="_Toc23106"/>
      <w:bookmarkStart w:id="104" w:name="_Toc26450"/>
      <w:bookmarkStart w:id="105" w:name="_Toc9911"/>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3700"/>
      <w:bookmarkStart w:id="107" w:name="_Toc4585"/>
      <w:bookmarkStart w:id="108" w:name="_Toc10341"/>
      <w:bookmarkStart w:id="109" w:name="_Toc16223"/>
      <w:bookmarkStart w:id="110" w:name="_Toc2497"/>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14603"/>
      <w:bookmarkStart w:id="112" w:name="_Toc27460"/>
      <w:bookmarkStart w:id="113" w:name="_Toc11962"/>
      <w:bookmarkStart w:id="114" w:name="_Toc31312"/>
      <w:bookmarkStart w:id="115" w:name="_Toc3439"/>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27088"/>
      <w:bookmarkStart w:id="117" w:name="_Toc1247"/>
      <w:bookmarkStart w:id="118" w:name="_Toc905"/>
      <w:bookmarkStart w:id="119" w:name="_Toc25410"/>
      <w:bookmarkStart w:id="120" w:name="_Toc9492"/>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4045"/>
      <w:bookmarkStart w:id="122" w:name="_Toc12507"/>
      <w:bookmarkStart w:id="123" w:name="_Toc4452"/>
      <w:bookmarkStart w:id="124" w:name="_Toc25848"/>
      <w:bookmarkStart w:id="125" w:name="_Toc15806"/>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559"/>
      <w:bookmarkStart w:id="127" w:name="_Toc9235"/>
      <w:bookmarkStart w:id="128" w:name="_Toc28267"/>
      <w:bookmarkStart w:id="129" w:name="_Toc16798"/>
      <w:bookmarkStart w:id="130" w:name="_Toc335"/>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9014"/>
      <w:bookmarkStart w:id="132" w:name="_Toc4244"/>
      <w:bookmarkStart w:id="133" w:name="_Toc13737"/>
      <w:bookmarkStart w:id="134" w:name="_Toc19007"/>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26325"/>
      <w:bookmarkStart w:id="137" w:name="_Toc12884"/>
      <w:bookmarkStart w:id="138" w:name="_Toc16217"/>
      <w:bookmarkStart w:id="139" w:name="_Toc32091"/>
      <w:bookmarkStart w:id="140" w:name="_Toc18658"/>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27259"/>
      <w:bookmarkStart w:id="142" w:name="_Toc10678"/>
      <w:bookmarkStart w:id="143" w:name="_Toc13162"/>
      <w:bookmarkStart w:id="144" w:name="_Toc1304"/>
      <w:bookmarkStart w:id="145" w:name="_Toc565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8305"/>
      <w:bookmarkStart w:id="147" w:name="_Toc23293"/>
      <w:bookmarkStart w:id="148" w:name="_Toc18225"/>
      <w:bookmarkStart w:id="149" w:name="_Toc21446"/>
      <w:bookmarkStart w:id="150" w:name="_Toc12356"/>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8302"/>
      <w:bookmarkStart w:id="152" w:name="_Toc11998"/>
      <w:bookmarkStart w:id="153" w:name="_Toc27170"/>
      <w:bookmarkStart w:id="154" w:name="_Toc22964"/>
      <w:bookmarkStart w:id="155" w:name="_Toc18123"/>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6587"/>
      <w:bookmarkStart w:id="157" w:name="_Toc4875"/>
      <w:bookmarkStart w:id="158" w:name="_Toc19723"/>
      <w:bookmarkStart w:id="159" w:name="_Toc15574"/>
      <w:bookmarkStart w:id="160" w:name="_Toc22793"/>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9618"/>
      <w:bookmarkStart w:id="162" w:name="_Toc6500"/>
      <w:bookmarkStart w:id="163" w:name="_Toc15421"/>
      <w:bookmarkStart w:id="164" w:name="_Toc30433"/>
      <w:bookmarkStart w:id="165" w:name="_Toc12487"/>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1878"/>
      <w:bookmarkStart w:id="167" w:name="_Toc12952"/>
      <w:bookmarkStart w:id="168" w:name="_Toc31672"/>
      <w:bookmarkStart w:id="169" w:name="_Toc6113"/>
      <w:bookmarkStart w:id="170"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4BE5FB8"/>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0D1EB8"/>
    <w:rsid w:val="13C95DDF"/>
    <w:rsid w:val="13DD4624"/>
    <w:rsid w:val="143516C6"/>
    <w:rsid w:val="1441006B"/>
    <w:rsid w:val="158C3568"/>
    <w:rsid w:val="15BE749A"/>
    <w:rsid w:val="167A7865"/>
    <w:rsid w:val="187A6CED"/>
    <w:rsid w:val="191C142F"/>
    <w:rsid w:val="19416EE3"/>
    <w:rsid w:val="19E54C84"/>
    <w:rsid w:val="1A2B2E16"/>
    <w:rsid w:val="1A584361"/>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D2647CB"/>
    <w:rsid w:val="2DFF6B75"/>
    <w:rsid w:val="2EA636D0"/>
    <w:rsid w:val="2F8512FC"/>
    <w:rsid w:val="2FE029D7"/>
    <w:rsid w:val="302A1EA4"/>
    <w:rsid w:val="30782B49"/>
    <w:rsid w:val="30943860"/>
    <w:rsid w:val="30E72EF2"/>
    <w:rsid w:val="30FC739C"/>
    <w:rsid w:val="374B4BD9"/>
    <w:rsid w:val="38557A9F"/>
    <w:rsid w:val="3A4A73CA"/>
    <w:rsid w:val="3C440F6E"/>
    <w:rsid w:val="3DCC7449"/>
    <w:rsid w:val="3DE83A67"/>
    <w:rsid w:val="405D772B"/>
    <w:rsid w:val="42BD2F8E"/>
    <w:rsid w:val="435B1499"/>
    <w:rsid w:val="440A6827"/>
    <w:rsid w:val="45976840"/>
    <w:rsid w:val="47100713"/>
    <w:rsid w:val="474C1085"/>
    <w:rsid w:val="474C1DDB"/>
    <w:rsid w:val="47A47F13"/>
    <w:rsid w:val="482D1F14"/>
    <w:rsid w:val="48B325A9"/>
    <w:rsid w:val="49203109"/>
    <w:rsid w:val="4A7A55DF"/>
    <w:rsid w:val="4ABB39CC"/>
    <w:rsid w:val="4B5E45B8"/>
    <w:rsid w:val="4BF71DFE"/>
    <w:rsid w:val="4C0E5B77"/>
    <w:rsid w:val="4C25253E"/>
    <w:rsid w:val="4DB95128"/>
    <w:rsid w:val="4DC57782"/>
    <w:rsid w:val="4DF810AC"/>
    <w:rsid w:val="4E2A10B1"/>
    <w:rsid w:val="4FC652ED"/>
    <w:rsid w:val="4FF456D9"/>
    <w:rsid w:val="50054BB6"/>
    <w:rsid w:val="500951DA"/>
    <w:rsid w:val="5019541D"/>
    <w:rsid w:val="50390222"/>
    <w:rsid w:val="50A0169A"/>
    <w:rsid w:val="50C35389"/>
    <w:rsid w:val="50E43FF4"/>
    <w:rsid w:val="531B14AC"/>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25C763B"/>
    <w:rsid w:val="64032E7A"/>
    <w:rsid w:val="646451EA"/>
    <w:rsid w:val="64A05CB5"/>
    <w:rsid w:val="65B23EF2"/>
    <w:rsid w:val="65D57105"/>
    <w:rsid w:val="669730E8"/>
    <w:rsid w:val="675039C2"/>
    <w:rsid w:val="67FF3F88"/>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2D07765"/>
    <w:rsid w:val="73830C7C"/>
    <w:rsid w:val="73DA76D3"/>
    <w:rsid w:val="750A0CFF"/>
    <w:rsid w:val="77687477"/>
    <w:rsid w:val="778D3071"/>
    <w:rsid w:val="77BA6C36"/>
    <w:rsid w:val="78E77DBC"/>
    <w:rsid w:val="78EE6CAC"/>
    <w:rsid w:val="796B468C"/>
    <w:rsid w:val="796E7CD8"/>
    <w:rsid w:val="79D42231"/>
    <w:rsid w:val="79F214BE"/>
    <w:rsid w:val="7A036672"/>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3">
    <w:name w:val="font31"/>
    <w:basedOn w:val="17"/>
    <w:qFormat/>
    <w:uiPriority w:val="0"/>
    <w:rPr>
      <w:rFonts w:hint="eastAsia" w:ascii="宋体" w:hAnsi="宋体" w:eastAsia="宋体" w:cs="宋体"/>
      <w:color w:val="000000"/>
      <w:sz w:val="20"/>
      <w:szCs w:val="20"/>
      <w:u w:val="none"/>
    </w:rPr>
  </w:style>
  <w:style w:type="character" w:customStyle="1" w:styleId="34">
    <w:name w:val="font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7164</Words>
  <Characters>7683</Characters>
  <Lines>28</Lines>
  <Paragraphs>7</Paragraphs>
  <TotalTime>0</TotalTime>
  <ScaleCrop>false</ScaleCrop>
  <LinksUpToDate>false</LinksUpToDate>
  <CharactersWithSpaces>7903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2024-12-13T07:55:48Z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F1E627E2D5304317B1B859E55F4DFA11_13</vt:lpwstr>
  </property>
</Properties>
</file>