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hint="eastAsia" w:ascii="宋体" w:hAnsi="宋体" w:eastAsia="宋体" w:cs="宋体"/>
        </w:rPr>
      </w:pPr>
      <w:bookmarkStart w:id="0" w:name="_Toc14049"/>
      <w:bookmarkStart w:id="1" w:name="_Toc27807"/>
    </w:p>
    <w:p>
      <w:pPr>
        <w:spacing w:line="278" w:lineRule="auto"/>
        <w:rPr>
          <w:rFonts w:hint="eastAsia" w:ascii="宋体" w:hAnsi="宋体" w:eastAsia="宋体" w:cs="宋体"/>
        </w:rPr>
      </w:pPr>
    </w:p>
    <w:p>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1471"/>
      <w:bookmarkStart w:id="3" w:name="_Toc16784"/>
      <w:r>
        <w:rPr>
          <w:rFonts w:hint="eastAsia" w:ascii="宋体" w:hAnsi="宋体" w:eastAsia="宋体" w:cs="宋体"/>
          <w:color w:val="auto"/>
          <w:sz w:val="52"/>
          <w:szCs w:val="52"/>
          <w:u w:val="single"/>
          <w:lang w:val="en-US" w:eastAsia="zh-CN"/>
        </w:rPr>
        <w:t>员工生日蛋糕券</w:t>
      </w:r>
      <w:r>
        <w:rPr>
          <w:rFonts w:hint="eastAsia" w:ascii="宋体" w:hAnsi="宋体" w:eastAsia="宋体" w:cs="宋体"/>
          <w:spacing w:val="-3"/>
          <w:sz w:val="52"/>
          <w:szCs w:val="52"/>
        </w:rPr>
        <w:t>采购项目</w:t>
      </w:r>
      <w:bookmarkEnd w:id="2"/>
      <w:bookmarkEnd w:id="3"/>
    </w:p>
    <w:p>
      <w:pPr>
        <w:tabs>
          <w:tab w:val="left" w:pos="5882"/>
        </w:tabs>
        <w:spacing w:before="169" w:line="185" w:lineRule="auto"/>
        <w:ind w:firstLine="1040"/>
        <w:jc w:val="center"/>
        <w:outlineLvl w:val="0"/>
        <w:rPr>
          <w:rFonts w:hint="eastAsia" w:ascii="宋体" w:hAnsi="宋体" w:eastAsia="宋体" w:cs="宋体"/>
          <w:spacing w:val="-3"/>
          <w:sz w:val="52"/>
          <w:szCs w:val="52"/>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4110101</w:t>
      </w: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spacing w:line="249" w:lineRule="auto"/>
        <w:rPr>
          <w:rFonts w:hint="eastAsia" w:ascii="宋体" w:hAnsi="宋体" w:eastAsia="宋体" w:cs="宋体"/>
        </w:rPr>
      </w:pPr>
    </w:p>
    <w:p>
      <w:pPr>
        <w:spacing w:before="274" w:line="185" w:lineRule="auto"/>
        <w:ind w:firstLine="1646"/>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spacing w:before="104" w:line="188" w:lineRule="auto"/>
        <w:rPr>
          <w:rFonts w:hint="eastAsia" w:ascii="宋体" w:hAnsi="宋体" w:eastAsia="宋体" w:cs="宋体"/>
          <w:spacing w:val="-18"/>
          <w:sz w:val="32"/>
          <w:szCs w:val="32"/>
        </w:rPr>
      </w:pPr>
    </w:p>
    <w:p>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pPr>
        <w:spacing w:line="409" w:lineRule="auto"/>
        <w:rPr>
          <w:rFonts w:hint="eastAsia" w:ascii="宋体" w:hAnsi="宋体" w:eastAsia="宋体" w:cs="宋体"/>
        </w:rPr>
      </w:pPr>
    </w:p>
    <w:p>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01日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HXZB2024110101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员工生日蛋糕券采购项目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525"/>
      <w:bookmarkStart w:id="14" w:name="_Toc30218"/>
      <w:bookmarkStart w:id="15" w:name="_Toc23627"/>
      <w:bookmarkStart w:id="16" w:name="_Toc3942"/>
      <w:bookmarkStart w:id="17" w:name="_Toc13304"/>
      <w:bookmarkStart w:id="18" w:name="_Toc3520"/>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3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540"/>
        <w:gridCol w:w="1388"/>
        <w:gridCol w:w="2400"/>
        <w:gridCol w:w="748"/>
        <w:gridCol w:w="936"/>
        <w:gridCol w:w="1404"/>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75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388" w:type="dxa"/>
            <w:tcBorders>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00"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748"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758" w:type="dxa"/>
            <w:vAlign w:val="center"/>
          </w:tcPr>
          <w:p>
            <w:pPr>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0" w:type="dxa"/>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员工生日蛋糕券</w:t>
            </w:r>
          </w:p>
        </w:tc>
        <w:tc>
          <w:tcPr>
            <w:tcW w:w="1388" w:type="dxa"/>
            <w:tcBorders>
              <w:right w:val="single" w:color="auto" w:sz="4" w:space="0"/>
            </w:tcBorders>
            <w:vAlign w:val="center"/>
          </w:tcPr>
          <w:p>
            <w:pPr>
              <w:pStyle w:val="2"/>
              <w:ind w:left="0" w:leftChars="0" w:firstLine="0" w:firstLineChars="0"/>
              <w:rPr>
                <w:rFonts w:hint="default"/>
                <w:lang w:val="en-US" w:eastAsia="zh-CN"/>
              </w:rPr>
            </w:pPr>
            <w:r>
              <w:rPr>
                <w:rFonts w:hint="eastAsia" w:ascii="宋体" w:hAnsi="宋体" w:eastAsia="宋体" w:cs="宋体"/>
                <w:snapToGrid w:val="0"/>
                <w:color w:val="000000"/>
                <w:sz w:val="24"/>
                <w:szCs w:val="24"/>
                <w:lang w:val="en-US" w:eastAsia="zh-CN" w:bidi="ar-SA"/>
              </w:rPr>
              <w:t>300元/人</w:t>
            </w:r>
          </w:p>
        </w:tc>
        <w:tc>
          <w:tcPr>
            <w:tcW w:w="2400" w:type="dxa"/>
            <w:tcBorders>
              <w:left w:val="single" w:color="auto" w:sz="4" w:space="0"/>
            </w:tcBorders>
            <w:vAlign w:val="center"/>
          </w:tcPr>
          <w:p>
            <w:pPr>
              <w:jc w:val="both"/>
              <w:rPr>
                <w:rFonts w:hint="eastAsia" w:ascii="宋体" w:hAnsi="宋体" w:eastAsia="宋体" w:cs="宋体"/>
                <w:sz w:val="24"/>
                <w:szCs w:val="24"/>
                <w:lang w:val="en-US" w:eastAsia="zh-CN"/>
              </w:rPr>
            </w:pPr>
            <w:r>
              <w:rPr>
                <w:rFonts w:hint="eastAsia" w:ascii="宋体" w:hAnsi="宋体" w:eastAsia="宋体" w:cs="宋体"/>
                <w:snapToGrid w:val="0"/>
                <w:color w:val="000000"/>
                <w:sz w:val="24"/>
                <w:szCs w:val="24"/>
                <w:lang w:val="en-US" w:eastAsia="zh-CN" w:bidi="ar-SA"/>
              </w:rPr>
              <w:t>产品原材料应为100%天然奶油，不含反式脂肪酸，不添加香精、色素等</w:t>
            </w:r>
          </w:p>
        </w:tc>
        <w:tc>
          <w:tcPr>
            <w:tcW w:w="748"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份</w:t>
            </w:r>
          </w:p>
        </w:tc>
        <w:tc>
          <w:tcPr>
            <w:tcW w:w="9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240（暂定，以实际订单为准）</w:t>
            </w:r>
          </w:p>
        </w:tc>
        <w:tc>
          <w:tcPr>
            <w:tcW w:w="140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按实际订单为准</w:t>
            </w:r>
          </w:p>
        </w:tc>
        <w:tc>
          <w:tcPr>
            <w:tcW w:w="1203" w:type="dxa"/>
            <w:vAlign w:val="center"/>
          </w:tcPr>
          <w:p>
            <w:pPr>
              <w:jc w:val="center"/>
              <w:rPr>
                <w:rFonts w:hint="default" w:ascii="宋体" w:hAnsi="宋体" w:eastAsia="宋体" w:cs="宋体"/>
                <w:sz w:val="24"/>
                <w:szCs w:val="24"/>
                <w:lang w:val="en-US" w:eastAsia="zh-CN"/>
              </w:rPr>
            </w:pPr>
          </w:p>
        </w:tc>
      </w:tr>
    </w:tbl>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val="en-US" w:eastAsia="zh-CN"/>
        </w:rPr>
        <w:t>黄先生</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lang w:val="en-US" w:eastAsia="zh-CN"/>
        </w:rPr>
        <w:t>18381090125</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bookmarkEnd w:id="19"/>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7018"/>
      <w:bookmarkStart w:id="21" w:name="_Toc30159"/>
      <w:bookmarkStart w:id="22" w:name="_Toc654"/>
      <w:bookmarkStart w:id="23" w:name="_Toc9339"/>
      <w:bookmarkStart w:id="24" w:name="_Toc27635"/>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pPr>
        <w:pStyle w:val="2"/>
        <w:ind w:left="0" w:leftChars="0" w:firstLine="480" w:firstLineChars="200"/>
        <w:rPr>
          <w:rFonts w:hint="eastAsia" w:eastAsia="宋体"/>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r>
        <w:rPr>
          <w:rFonts w:hint="eastAsia" w:ascii="宋体" w:hAnsi="宋体" w:eastAsia="宋体" w:cs="宋体"/>
          <w:color w:val="auto"/>
          <w:szCs w:val="24"/>
          <w:highlight w:val="none"/>
          <w:lang w:eastAsia="zh-CN"/>
        </w:rPr>
        <w:t>：</w:t>
      </w:r>
      <w:r>
        <w:rPr>
          <w:rFonts w:hint="eastAsia" w:ascii="宋体" w:hAnsi="宋体" w:eastAsia="宋体" w:cs="宋体"/>
          <w:color w:val="auto"/>
          <w:sz w:val="24"/>
          <w:szCs w:val="24"/>
          <w:highlight w:val="none"/>
        </w:rPr>
        <w:t>注册</w:t>
      </w:r>
      <w:r>
        <w:rPr>
          <w:rFonts w:hint="eastAsia" w:ascii="宋体" w:hAnsi="宋体" w:eastAsia="宋体" w:cs="宋体"/>
          <w:snapToGrid w:val="0"/>
          <w:color w:val="000000"/>
          <w:sz w:val="24"/>
          <w:szCs w:val="24"/>
          <w:highlight w:val="none"/>
          <w:lang w:val="en-US" w:eastAsia="zh-CN" w:bidi="ar-SA"/>
        </w:rPr>
        <w:t>资本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00万元</w:t>
      </w:r>
      <w:r>
        <w:rPr>
          <w:rFonts w:hint="eastAsia" w:ascii="宋体" w:hAnsi="宋体" w:eastAsia="宋体" w:cs="宋体"/>
          <w:color w:val="auto"/>
          <w:sz w:val="24"/>
          <w:szCs w:val="24"/>
          <w:highlight w:val="none"/>
          <w:lang w:eastAsia="zh-CN"/>
        </w:rPr>
        <w:t>；</w:t>
      </w:r>
    </w:p>
    <w:p>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（4）本次招标报价税率为13%。</w:t>
      </w:r>
    </w:p>
    <w:p>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pPr>
        <w:pStyle w:val="2"/>
        <w:ind w:left="0" w:leftChars="0" w:firstLine="48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投标人近三年来</w:t>
      </w:r>
      <w:r>
        <w:rPr>
          <w:rFonts w:hint="eastAsia" w:ascii="宋体" w:hAnsi="宋体" w:eastAsia="宋体" w:cs="宋体"/>
          <w:color w:val="auto"/>
          <w:sz w:val="24"/>
          <w:szCs w:val="24"/>
          <w:highlight w:val="none"/>
          <w:lang w:val="en-US" w:eastAsia="zh-CN"/>
        </w:rPr>
        <w:t>典型或者代表业绩（</w:t>
      </w: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sz w:val="24"/>
          <w:szCs w:val="24"/>
          <w:highlight w:val="none"/>
          <w:lang w:eastAsia="zh-CN"/>
        </w:rPr>
        <w:t>）</w:t>
      </w:r>
    </w:p>
    <w:p>
      <w:pPr>
        <w:kinsoku/>
        <w:autoSpaceDE/>
        <w:autoSpaceDN/>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7）货到、票到检验合格后30天内付款，付银承。</w:t>
      </w:r>
    </w:p>
    <w:p>
      <w:pPr>
        <w:pStyle w:val="2"/>
        <w:ind w:left="0" w:leftChars="0" w:firstLine="480" w:firstLineChars="200"/>
        <w:rPr>
          <w:rFonts w:hint="eastAsia"/>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snapToGrid w:val="0"/>
          <w:color w:val="000000"/>
          <w:sz w:val="24"/>
          <w:szCs w:val="24"/>
          <w:lang w:val="en-US" w:eastAsia="zh-CN" w:bidi="ar-SA"/>
        </w:rPr>
        <w:t>投标人需提供用于生产服装面料的检测报告、产品验收标准、</w:t>
      </w:r>
      <w:r>
        <w:rPr>
          <w:rFonts w:hint="eastAsia" w:ascii="宋体" w:hAnsi="宋体" w:eastAsia="宋体" w:cs="宋体"/>
          <w:color w:val="auto"/>
          <w:sz w:val="24"/>
          <w:szCs w:val="24"/>
          <w:lang w:val="en-US" w:eastAsia="zh-CN"/>
        </w:rPr>
        <w:t>出厂</w:t>
      </w:r>
      <w:r>
        <w:rPr>
          <w:rFonts w:hint="eastAsia" w:ascii="宋体" w:hAnsi="宋体" w:eastAsia="宋体" w:cs="宋体"/>
          <w:snapToGrid w:val="0"/>
          <w:color w:val="000000"/>
          <w:sz w:val="24"/>
          <w:szCs w:val="24"/>
          <w:lang w:val="en-US" w:eastAsia="zh-CN" w:bidi="ar-SA"/>
        </w:rPr>
        <w:t>检验报告和合格证书。</w:t>
      </w:r>
    </w:p>
    <w:p>
      <w:pPr>
        <w:pStyle w:val="2"/>
        <w:ind w:left="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投标人须对所售出的产品实行</w:t>
      </w:r>
      <w:r>
        <w:rPr>
          <w:rFonts w:hint="eastAsia" w:ascii="宋体" w:hAnsi="宋体" w:eastAsia="宋体" w:cs="宋体"/>
          <w:color w:val="auto"/>
          <w:sz w:val="24"/>
          <w:szCs w:val="24"/>
          <w:lang w:val="en-US" w:eastAsia="zh-CN"/>
        </w:rPr>
        <w:t>如下承诺</w:t>
      </w:r>
      <w:r>
        <w:rPr>
          <w:rFonts w:hint="eastAsia" w:ascii="宋体" w:hAnsi="宋体" w:eastAsia="宋体" w:cs="宋体"/>
          <w:color w:val="auto"/>
          <w:sz w:val="24"/>
          <w:szCs w:val="24"/>
        </w:rPr>
        <w:t>:即产品在正常使用情况下发生质量问题时，投标人应按使用方的要求，负责对产品实行包换、包退。</w:t>
      </w:r>
    </w:p>
    <w:p>
      <w:pPr>
        <w:pStyle w:val="2"/>
        <w:ind w:left="0" w:leftChars="0" w:firstLine="480" w:firstLineChars="0"/>
        <w:rPr>
          <w:rFonts w:hint="default" w:ascii="宋体" w:hAnsi="宋体" w:eastAsia="宋体" w:cs="宋体"/>
          <w:color w:val="auto"/>
          <w:sz w:val="24"/>
          <w:szCs w:val="24"/>
          <w:lang w:val="en-US" w:eastAsia="zh-CN"/>
        </w:rPr>
      </w:pPr>
      <w:r>
        <w:rPr>
          <w:rFonts w:hint="eastAsia" w:ascii="宋体" w:hAnsi="宋体" w:eastAsia="宋体" w:cs="宋体"/>
          <w:snapToGrid w:val="0"/>
          <w:color w:val="000000"/>
          <w:sz w:val="24"/>
          <w:szCs w:val="24"/>
          <w:lang w:val="en-US" w:eastAsia="zh-CN" w:bidi="ar-SA"/>
        </w:rPr>
        <w:t>（10）投标当天各投标人须在递交投标文件的同时提供面料册、服装样品。</w:t>
      </w:r>
    </w:p>
    <w:p>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4182"/>
      <w:bookmarkStart w:id="27" w:name="_Toc20083"/>
      <w:bookmarkStart w:id="28" w:name="_Toc30078"/>
      <w:bookmarkStart w:id="29" w:name="_Toc21113"/>
      <w:bookmarkStart w:id="30" w:name="_Toc19941"/>
      <w:bookmarkStart w:id="31" w:name="_Toc21790"/>
      <w:r>
        <w:rPr>
          <w:rFonts w:hint="eastAsia" w:ascii="宋体" w:hAnsi="宋体" w:eastAsia="宋体" w:cs="宋体"/>
          <w:sz w:val="24"/>
          <w:szCs w:val="24"/>
        </w:rPr>
        <w:t>联系方式</w:t>
      </w:r>
      <w:bookmarkEnd w:id="26"/>
      <w:bookmarkEnd w:id="27"/>
      <w:bookmarkEnd w:id="28"/>
      <w:bookmarkEnd w:id="29"/>
      <w:bookmarkEnd w:id="30"/>
      <w:bookmarkEnd w:id="31"/>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pPr>
        <w:tabs>
          <w:tab w:val="left" w:pos="1446"/>
        </w:tabs>
        <w:spacing w:line="360" w:lineRule="auto"/>
        <w:ind w:firstLine="480" w:firstLineChars="200"/>
        <w:rPr>
          <w:rFonts w:hint="eastAsia" w:ascii="宋体" w:hAnsi="宋体" w:eastAsia="宋体" w:cs="宋体"/>
        </w:rPr>
      </w:pPr>
      <w:r>
        <w:rPr>
          <w:rFonts w:hint="eastAsia" w:ascii="宋体" w:hAnsi="宋体" w:eastAsia="宋体" w:cs="宋体"/>
          <w:sz w:val="24"/>
          <w:szCs w:val="24"/>
        </w:rPr>
        <w:t>地    址：福建省三明市沙县区金沙园开发区创新东路413号</w:t>
      </w:r>
    </w:p>
    <w:p>
      <w:pPr>
        <w:spacing w:line="360" w:lineRule="auto"/>
        <w:ind w:firstLine="459"/>
        <w:jc w:val="right"/>
        <w:outlineLvl w:val="0"/>
        <w:rPr>
          <w:rFonts w:hint="eastAsia" w:ascii="宋体" w:hAnsi="宋体" w:eastAsia="宋体" w:cs="宋体"/>
          <w:sz w:val="24"/>
          <w:szCs w:val="24"/>
        </w:rPr>
      </w:pPr>
      <w:bookmarkStart w:id="32" w:name="_Toc322"/>
      <w:bookmarkStart w:id="33" w:name="_Toc19147"/>
      <w:bookmarkStart w:id="34" w:name="_Toc20059"/>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pPr>
        <w:spacing w:line="360" w:lineRule="auto"/>
        <w:ind w:firstLine="6480" w:firstLineChars="2700"/>
        <w:rPr>
          <w:rFonts w:hint="eastAsia" w:ascii="宋体" w:hAnsi="宋体" w:eastAsia="宋体" w:cs="宋体"/>
          <w:sz w:val="24"/>
          <w:szCs w:val="24"/>
        </w:rPr>
      </w:pPr>
      <w:bookmarkStart w:id="171" w:name="_GoBack"/>
      <w:bookmarkEnd w:id="171"/>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rPr>
        <w:br w:type="page"/>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25726"/>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w:t>
      </w:r>
      <w:r>
        <w:rPr>
          <w:rFonts w:hint="eastAsia" w:ascii="宋体" w:hAnsi="宋体" w:eastAsia="宋体" w:cs="宋体"/>
          <w:sz w:val="24"/>
          <w:szCs w:val="24"/>
          <w:lang w:eastAsia="zh-CN"/>
        </w:rPr>
        <w:t>法律法规</w:t>
      </w:r>
      <w:r>
        <w:rPr>
          <w:rFonts w:hint="eastAsia" w:ascii="宋体" w:hAnsi="宋体" w:eastAsia="宋体" w:cs="宋体"/>
          <w:sz w:val="24"/>
          <w:szCs w:val="24"/>
        </w:rPr>
        <w:t>、部门规章和规范性文件。</w:t>
      </w:r>
    </w:p>
    <w:p>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5448"/>
      <w:bookmarkStart w:id="40" w:name="_Toc15722"/>
      <w:bookmarkStart w:id="41" w:name="_Toc9822"/>
      <w:bookmarkStart w:id="42" w:name="_Toc21532"/>
      <w:bookmarkStart w:id="43" w:name="_Toc24156"/>
      <w:bookmarkStart w:id="44" w:name="_Toc14879"/>
      <w:r>
        <w:rPr>
          <w:rFonts w:hint="eastAsia" w:ascii="宋体" w:hAnsi="宋体" w:eastAsia="宋体" w:cs="宋体"/>
          <w:sz w:val="24"/>
          <w:szCs w:val="24"/>
        </w:rPr>
        <w:t>投标资格（包括但不限于）：</w:t>
      </w:r>
      <w:bookmarkEnd w:id="39"/>
      <w:bookmarkEnd w:id="40"/>
      <w:bookmarkEnd w:id="41"/>
      <w:bookmarkEnd w:id="42"/>
      <w:bookmarkEnd w:id="43"/>
      <w:bookmarkEnd w:id="44"/>
    </w:p>
    <w:p>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23688"/>
      <w:bookmarkStart w:id="47" w:name="_Toc16770"/>
      <w:bookmarkStart w:id="48" w:name="_Toc15847"/>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pPr>
        <w:kinsoku/>
        <w:spacing w:line="360" w:lineRule="auto"/>
        <w:ind w:firstLine="482" w:firstLineChars="200"/>
        <w:outlineLvl w:val="0"/>
        <w:rPr>
          <w:rFonts w:hint="eastAsia" w:ascii="宋体" w:hAnsi="宋体" w:eastAsia="宋体" w:cs="宋体"/>
          <w:b/>
          <w:bCs/>
          <w:sz w:val="24"/>
          <w:szCs w:val="24"/>
        </w:rPr>
      </w:pPr>
      <w:bookmarkStart w:id="51" w:name="_Toc19945"/>
      <w:bookmarkStart w:id="52" w:name="_Toc14547"/>
      <w:bookmarkStart w:id="53" w:name="_Toc13329"/>
      <w:bookmarkStart w:id="54" w:name="_Toc2348"/>
      <w:bookmarkStart w:id="55" w:name="_Toc24896"/>
      <w:r>
        <w:rPr>
          <w:rFonts w:hint="eastAsia" w:ascii="宋体" w:hAnsi="宋体" w:eastAsia="宋体" w:cs="宋体"/>
          <w:b/>
          <w:bCs/>
          <w:sz w:val="24"/>
          <w:szCs w:val="24"/>
        </w:rPr>
        <w:t>三、投标文件</w:t>
      </w:r>
      <w:bookmarkEnd w:id="51"/>
      <w:bookmarkEnd w:id="52"/>
      <w:bookmarkEnd w:id="53"/>
      <w:bookmarkEnd w:id="54"/>
      <w:bookmarkEnd w:id="55"/>
    </w:p>
    <w:p>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30571"/>
      <w:bookmarkStart w:id="57" w:name="_Toc29954"/>
      <w:bookmarkStart w:id="58" w:name="_Toc11398"/>
      <w:bookmarkStart w:id="59" w:name="_Toc2231"/>
      <w:bookmarkStart w:id="60" w:name="_Toc30156"/>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pPr>
        <w:kinsoku/>
        <w:spacing w:line="360" w:lineRule="auto"/>
        <w:ind w:firstLine="482" w:firstLineChars="200"/>
        <w:outlineLvl w:val="0"/>
        <w:rPr>
          <w:rFonts w:hint="eastAsia" w:ascii="宋体" w:hAnsi="宋体" w:eastAsia="宋体" w:cs="宋体"/>
          <w:b/>
          <w:bCs/>
          <w:sz w:val="24"/>
          <w:szCs w:val="24"/>
        </w:rPr>
      </w:pPr>
      <w:bookmarkStart w:id="62" w:name="_Toc8"/>
      <w:bookmarkStart w:id="63" w:name="_Toc29111"/>
      <w:bookmarkStart w:id="64" w:name="_Toc18677"/>
      <w:bookmarkStart w:id="65" w:name="_Toc14760"/>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31780"/>
      <w:bookmarkStart w:id="68" w:name="_Toc5695"/>
      <w:bookmarkStart w:id="69" w:name="_Toc20255"/>
      <w:bookmarkStart w:id="70" w:name="_Toc998"/>
      <w:bookmarkStart w:id="71" w:name="_Toc3331"/>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24129"/>
      <w:bookmarkStart w:id="74" w:name="_Toc6426"/>
      <w:bookmarkStart w:id="75" w:name="_Toc14086"/>
      <w:bookmarkStart w:id="76" w:name="_Toc26371"/>
      <w:bookmarkStart w:id="77" w:name="_Toc12"/>
      <w:bookmarkStart w:id="78" w:name="_Toc1888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pPr>
        <w:kinsoku/>
        <w:spacing w:line="360" w:lineRule="auto"/>
        <w:ind w:firstLine="482" w:firstLineChars="200"/>
        <w:outlineLvl w:val="0"/>
        <w:rPr>
          <w:rFonts w:hint="eastAsia" w:ascii="宋体" w:hAnsi="宋体" w:eastAsia="宋体" w:cs="宋体"/>
          <w:b/>
          <w:bCs/>
          <w:sz w:val="24"/>
          <w:szCs w:val="24"/>
        </w:rPr>
      </w:pPr>
      <w:bookmarkStart w:id="79" w:name="_Toc25649"/>
      <w:bookmarkStart w:id="80" w:name="_Toc2586"/>
      <w:bookmarkStart w:id="81" w:name="_Toc32748"/>
      <w:bookmarkStart w:id="82" w:name="_Toc6326"/>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w:t>
      </w:r>
      <w:r>
        <w:rPr>
          <w:rFonts w:hint="eastAsia" w:ascii="宋体" w:hAnsi="宋体" w:eastAsia="宋体" w:cs="宋体"/>
          <w:sz w:val="24"/>
          <w:szCs w:val="24"/>
          <w:lang w:eastAsia="zh-CN"/>
        </w:rPr>
        <w:t>法律法规</w:t>
      </w:r>
      <w:r>
        <w:rPr>
          <w:rFonts w:hint="eastAsia" w:ascii="宋体" w:hAnsi="宋体" w:eastAsia="宋体" w:cs="宋体"/>
          <w:sz w:val="24"/>
          <w:szCs w:val="24"/>
        </w:rPr>
        <w:t>，并接受监察部门的监督。</w:t>
      </w:r>
    </w:p>
    <w:p>
      <w:pPr>
        <w:kinsoku/>
        <w:spacing w:line="360" w:lineRule="auto"/>
        <w:ind w:firstLine="482" w:firstLineChars="200"/>
        <w:outlineLvl w:val="0"/>
        <w:rPr>
          <w:rFonts w:hint="eastAsia" w:ascii="宋体" w:hAnsi="宋体" w:eastAsia="宋体" w:cs="宋体"/>
          <w:b/>
          <w:bCs/>
          <w:sz w:val="24"/>
          <w:szCs w:val="24"/>
        </w:rPr>
      </w:pPr>
      <w:bookmarkStart w:id="84" w:name="_Toc7771"/>
      <w:bookmarkStart w:id="85" w:name="_Toc11099"/>
      <w:bookmarkStart w:id="86" w:name="_Toc23438"/>
      <w:bookmarkStart w:id="87" w:name="_Toc9588"/>
      <w:bookmarkStart w:id="88" w:name="_Toc3302"/>
      <w:r>
        <w:rPr>
          <w:rFonts w:hint="eastAsia" w:ascii="宋体" w:hAnsi="宋体" w:eastAsia="宋体" w:cs="宋体"/>
          <w:b/>
          <w:bCs/>
          <w:sz w:val="24"/>
          <w:szCs w:val="24"/>
        </w:rPr>
        <w:t>六、其他</w:t>
      </w:r>
      <w:bookmarkEnd w:id="84"/>
      <w:bookmarkEnd w:id="85"/>
      <w:bookmarkEnd w:id="86"/>
      <w:bookmarkEnd w:id="87"/>
      <w:bookmarkEnd w:id="88"/>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w:t>
      </w:r>
      <w:r>
        <w:rPr>
          <w:rFonts w:hint="eastAsia" w:ascii="宋体" w:hAnsi="宋体" w:eastAsia="宋体" w:cs="宋体"/>
          <w:sz w:val="24"/>
          <w:szCs w:val="24"/>
          <w:lang w:val="en-US" w:eastAsia="zh-CN"/>
        </w:rPr>
        <w:t>面料</w:t>
      </w:r>
      <w:r>
        <w:rPr>
          <w:rFonts w:hint="eastAsia" w:ascii="宋体" w:hAnsi="宋体" w:eastAsia="宋体" w:cs="宋体"/>
          <w:sz w:val="24"/>
          <w:szCs w:val="24"/>
        </w:rPr>
        <w:t>和生产工艺，需征得招标人同意，并需重新认可。</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26223"/>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w:t>
      </w:r>
      <w:r>
        <w:rPr>
          <w:rFonts w:hint="eastAsia" w:ascii="宋体" w:hAnsi="宋体" w:eastAsia="宋体" w:cs="宋体"/>
          <w:color w:val="auto"/>
          <w:sz w:val="24"/>
          <w:lang w:eastAsia="zh-CN"/>
        </w:rPr>
        <w:t>》《</w:t>
      </w:r>
      <w:r>
        <w:rPr>
          <w:rFonts w:hint="eastAsia" w:ascii="宋体" w:hAnsi="宋体" w:eastAsia="宋体" w:cs="宋体"/>
          <w:color w:val="auto"/>
          <w:sz w:val="24"/>
        </w:rPr>
        <w:t>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技术部分（10分）、商务部分（10分）、报价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pPr>
        <w:pStyle w:val="23"/>
        <w:rPr>
          <w:rFonts w:hint="eastAsia" w:ascii="宋体" w:hAnsi="宋体" w:eastAsia="宋体" w:cs="宋体"/>
          <w:color w:val="auto"/>
          <w:sz w:val="24"/>
          <w:highlight w:val="none"/>
        </w:rPr>
      </w:pPr>
    </w:p>
    <w:p>
      <w:pPr>
        <w:pStyle w:val="23"/>
        <w:rPr>
          <w:rFonts w:hint="eastAsia" w:ascii="宋体" w:hAnsi="宋体" w:eastAsia="宋体" w:cs="宋体"/>
          <w:color w:val="auto"/>
          <w:sz w:val="24"/>
          <w:highlight w:val="none"/>
        </w:rPr>
      </w:pPr>
    </w:p>
    <w:p>
      <w:pPr>
        <w:ind w:firstLine="458" w:firstLineChars="200"/>
        <w:rPr>
          <w:rFonts w:hint="eastAsia" w:ascii="宋体" w:hAnsi="宋体" w:eastAsia="宋体" w:cs="宋体"/>
          <w:b/>
          <w:bCs/>
          <w:color w:val="auto"/>
          <w:spacing w:val="-6"/>
          <w:sz w:val="24"/>
          <w:highlight w:val="none"/>
          <w:lang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3537"/>
      <w:bookmarkStart w:id="94"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pPr>
              <w:spacing w:line="360" w:lineRule="auto"/>
              <w:rPr>
                <w:rFonts w:hint="eastAsia" w:ascii="宋体" w:hAnsi="宋体" w:eastAsia="宋体" w:cs="宋体"/>
                <w:b/>
                <w:sz w:val="24"/>
              </w:rPr>
            </w:pPr>
            <w:r>
              <w:rPr>
                <w:rFonts w:hint="eastAsia" w:ascii="宋体" w:hAnsi="宋体" w:eastAsia="宋体" w:cs="宋体"/>
                <w:sz w:val="24"/>
              </w:rPr>
              <w:t>如报价出现异常，评标委员会</w:t>
            </w:r>
            <w:r>
              <w:rPr>
                <w:rFonts w:hint="eastAsia" w:ascii="宋体" w:hAnsi="宋体" w:eastAsia="宋体" w:cs="宋体"/>
                <w:sz w:val="24"/>
                <w:lang w:eastAsia="zh-CN"/>
              </w:rPr>
              <w:t>有</w:t>
            </w:r>
            <w:r>
              <w:rPr>
                <w:rFonts w:hint="eastAsia" w:ascii="宋体" w:hAnsi="宋体" w:eastAsia="宋体" w:cs="宋体"/>
                <w:sz w:val="24"/>
              </w:rPr>
              <w:t>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szCs w:val="24"/>
              </w:rPr>
            </w:pPr>
          </w:p>
        </w:tc>
      </w:tr>
    </w:tbl>
    <w:p>
      <w:pPr>
        <w:pStyle w:val="2"/>
        <w:ind w:left="0" w:leftChars="0" w:firstLine="0" w:firstLineChars="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w:t>
      </w:r>
      <w:r>
        <w:rPr>
          <w:rFonts w:hint="eastAsia" w:ascii="宋体" w:hAnsi="宋体" w:eastAsia="宋体" w:cs="宋体"/>
          <w:color w:val="auto"/>
          <w:sz w:val="24"/>
          <w:lang w:val="en-US" w:eastAsia="zh-CN"/>
        </w:rPr>
        <w:t>单位</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pPr>
        <w:pStyle w:val="8"/>
        <w:spacing w:line="360" w:lineRule="auto"/>
        <w:rPr>
          <w:rFonts w:hint="eastAsia" w:ascii="宋体" w:hAnsi="宋体" w:eastAsia="宋体" w:cs="宋体"/>
        </w:rPr>
      </w:pPr>
      <w:r>
        <w:rPr>
          <w:rFonts w:hint="eastAsia" w:ascii="宋体" w:hAnsi="宋体" w:eastAsia="宋体" w:cs="宋体"/>
        </w:rPr>
        <w:t>投标人应满足以下要求：</w:t>
      </w:r>
    </w:p>
    <w:tbl>
      <w:tblPr>
        <w:tblStyle w:val="1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25"/>
        <w:gridCol w:w="526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9" w:type="dxa"/>
            <w:gridSpan w:val="4"/>
            <w:noWrap w:val="0"/>
            <w:vAlign w:val="center"/>
          </w:tcPr>
          <w:p>
            <w:pPr>
              <w:pStyle w:val="8"/>
              <w:spacing w:line="360" w:lineRule="auto"/>
              <w:rPr>
                <w:rFonts w:hint="default" w:ascii="仿宋" w:hAnsi="仿宋" w:eastAsia="仿宋" w:cs="仿宋"/>
                <w:b/>
                <w:bCs/>
                <w:kern w:val="0"/>
                <w:sz w:val="21"/>
                <w:szCs w:val="21"/>
                <w:highlight w:val="none"/>
                <w:lang w:val="en-US" w:eastAsia="zh-CN"/>
              </w:rPr>
            </w:pPr>
            <w:r>
              <w:rPr>
                <w:rFonts w:hint="eastAsia" w:ascii="仿宋" w:hAnsi="仿宋" w:eastAsia="仿宋" w:cs="仿宋"/>
                <w:b/>
                <w:bCs/>
                <w:kern w:val="0"/>
                <w:sz w:val="28"/>
                <w:szCs w:val="28"/>
                <w:highlight w:val="none"/>
                <w:lang w:val="en-US" w:eastAsia="zh-CN"/>
              </w:rPr>
              <w:t>技术部分：员工生日蛋糕券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center"/>
          </w:tcPr>
          <w:p>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序号</w:t>
            </w:r>
          </w:p>
        </w:tc>
        <w:tc>
          <w:tcPr>
            <w:tcW w:w="2025" w:type="dxa"/>
            <w:noWrap w:val="0"/>
            <w:vAlign w:val="center"/>
          </w:tcPr>
          <w:p>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货物名称</w:t>
            </w:r>
          </w:p>
        </w:tc>
        <w:tc>
          <w:tcPr>
            <w:tcW w:w="5268" w:type="dxa"/>
            <w:noWrap w:val="0"/>
            <w:vAlign w:val="center"/>
          </w:tcPr>
          <w:p>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要求</w:t>
            </w:r>
          </w:p>
        </w:tc>
        <w:tc>
          <w:tcPr>
            <w:tcW w:w="1928" w:type="dxa"/>
            <w:noWrap w:val="0"/>
            <w:vAlign w:val="center"/>
          </w:tcPr>
          <w:p>
            <w:pPr>
              <w:widowControl/>
              <w:jc w:val="center"/>
              <w:rPr>
                <w:rFonts w:hint="eastAsia" w:ascii="仿宋" w:hAnsi="仿宋" w:eastAsia="仿宋" w:cs="仿宋"/>
                <w:b/>
                <w:bCs/>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1</w:t>
            </w:r>
          </w:p>
        </w:tc>
        <w:tc>
          <w:tcPr>
            <w:tcW w:w="2025" w:type="dxa"/>
            <w:noWrap w:val="0"/>
            <w:vAlign w:val="center"/>
          </w:tcPr>
          <w:p>
            <w:pPr>
              <w:widowControl/>
              <w:jc w:val="both"/>
              <w:rPr>
                <w:rFonts w:hint="default" w:ascii="仿宋" w:hAnsi="仿宋" w:eastAsia="仿宋" w:cs="仿宋"/>
                <w:b w:val="0"/>
                <w:color w:val="auto"/>
                <w:spacing w:val="10"/>
                <w:kern w:val="2"/>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员工生日蛋糕券</w:t>
            </w:r>
          </w:p>
        </w:tc>
        <w:tc>
          <w:tcPr>
            <w:tcW w:w="5268" w:type="dxa"/>
            <w:noWrap w:val="0"/>
            <w:vAlign w:val="center"/>
          </w:tcPr>
          <w:p>
            <w:pPr>
              <w:pStyle w:val="2"/>
              <w:ind w:left="0" w:leftChars="0" w:firstLine="460" w:firstLineChars="200"/>
              <w:rPr>
                <w:rFonts w:hint="default"/>
                <w:lang w:val="en-US" w:eastAsia="zh-CN"/>
              </w:rPr>
            </w:pPr>
            <w:r>
              <w:rPr>
                <w:rFonts w:hint="eastAsia" w:ascii="仿宋" w:hAnsi="仿宋" w:eastAsia="仿宋" w:cs="仿宋"/>
                <w:b w:val="0"/>
                <w:snapToGrid w:val="0"/>
                <w:color w:val="auto"/>
                <w:spacing w:val="10"/>
                <w:kern w:val="2"/>
                <w:sz w:val="21"/>
                <w:szCs w:val="21"/>
                <w:highlight w:val="none"/>
                <w:lang w:val="en-US" w:eastAsia="zh-CN" w:bidi="ar-SA"/>
              </w:rPr>
              <w:t>产品原材料：应为100%天然奶油，不含反式脂肪酸，不添加香精、色素等</w:t>
            </w:r>
          </w:p>
        </w:tc>
        <w:tc>
          <w:tcPr>
            <w:tcW w:w="1928" w:type="dxa"/>
            <w:noWrap w:val="0"/>
            <w:vAlign w:val="center"/>
          </w:tcPr>
          <w:p>
            <w:pPr>
              <w:widowControl/>
              <w:jc w:val="center"/>
              <w:rPr>
                <w:rFonts w:hint="eastAsia"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w:t>
            </w:r>
          </w:p>
        </w:tc>
        <w:tc>
          <w:tcPr>
            <w:tcW w:w="2025" w:type="dxa"/>
            <w:noWrap w:val="0"/>
            <w:vAlign w:val="center"/>
          </w:tcPr>
          <w:p>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员工生日蛋糕券</w:t>
            </w:r>
          </w:p>
        </w:tc>
        <w:tc>
          <w:tcPr>
            <w:tcW w:w="5268" w:type="dxa"/>
            <w:noWrap w:val="0"/>
            <w:vAlign w:val="center"/>
          </w:tcPr>
          <w:p>
            <w:pPr>
              <w:widowControl/>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使用范围：三明市区、沙县区均可使用</w:t>
            </w:r>
          </w:p>
        </w:tc>
        <w:tc>
          <w:tcPr>
            <w:tcW w:w="1928" w:type="dxa"/>
            <w:noWrap w:val="0"/>
            <w:vAlign w:val="center"/>
          </w:tcPr>
          <w:p>
            <w:pPr>
              <w:widowControl/>
              <w:jc w:val="center"/>
              <w:rPr>
                <w:rFonts w:hint="eastAsia" w:ascii="仿宋" w:hAnsi="仿宋" w:eastAsia="仿宋" w:cs="仿宋"/>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3</w:t>
            </w:r>
          </w:p>
        </w:tc>
        <w:tc>
          <w:tcPr>
            <w:tcW w:w="2025" w:type="dxa"/>
            <w:noWrap w:val="0"/>
            <w:vAlign w:val="center"/>
          </w:tcPr>
          <w:p>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员工生日蛋糕券</w:t>
            </w:r>
          </w:p>
        </w:tc>
        <w:tc>
          <w:tcPr>
            <w:tcW w:w="5268" w:type="dxa"/>
            <w:noWrap w:val="0"/>
            <w:vAlign w:val="center"/>
          </w:tcPr>
          <w:p>
            <w:pPr>
              <w:widowControl/>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蛋糕券除300元抵用额度之外，其余赠送额度越高，给予适当更高的评分。</w:t>
            </w:r>
          </w:p>
        </w:tc>
        <w:tc>
          <w:tcPr>
            <w:tcW w:w="1928" w:type="dxa"/>
            <w:noWrap w:val="0"/>
            <w:vAlign w:val="center"/>
          </w:tcPr>
          <w:p>
            <w:pPr>
              <w:widowControl/>
              <w:jc w:val="center"/>
              <w:rPr>
                <w:rFonts w:hint="eastAsia" w:ascii="仿宋" w:hAnsi="仿宋" w:eastAsia="仿宋" w:cs="仿宋"/>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4</w:t>
            </w:r>
          </w:p>
        </w:tc>
        <w:tc>
          <w:tcPr>
            <w:tcW w:w="2025" w:type="dxa"/>
            <w:shd w:val="clear" w:color="auto" w:fill="auto"/>
            <w:noWrap w:val="0"/>
            <w:vAlign w:val="center"/>
          </w:tcPr>
          <w:p>
            <w:pPr>
              <w:widowControl/>
              <w:jc w:val="center"/>
              <w:rPr>
                <w:rFonts w:hint="eastAsia" w:ascii="仿宋" w:hAnsi="仿宋" w:eastAsia="仿宋" w:cs="仿宋"/>
                <w:bCs/>
                <w:snapToGrid w:val="0"/>
                <w:color w:val="000000"/>
                <w:kern w:val="0"/>
                <w:sz w:val="21"/>
                <w:szCs w:val="21"/>
                <w:highlight w:val="none"/>
                <w:lang w:val="en-US" w:eastAsia="zh-CN" w:bidi="ar-SA"/>
              </w:rPr>
            </w:pPr>
          </w:p>
        </w:tc>
        <w:tc>
          <w:tcPr>
            <w:tcW w:w="5268" w:type="dxa"/>
            <w:shd w:val="clear" w:color="auto" w:fill="auto"/>
            <w:noWrap w:val="0"/>
            <w:vAlign w:val="center"/>
          </w:tcPr>
          <w:p>
            <w:pPr>
              <w:widowControl/>
              <w:jc w:val="center"/>
              <w:rPr>
                <w:rFonts w:hint="eastAsia" w:ascii="仿宋" w:hAnsi="仿宋" w:eastAsia="仿宋" w:cs="仿宋"/>
                <w:snapToGrid w:val="0"/>
                <w:color w:val="000000"/>
                <w:kern w:val="0"/>
                <w:sz w:val="21"/>
                <w:szCs w:val="21"/>
                <w:highlight w:val="none"/>
                <w:lang w:val="en-US" w:eastAsia="zh-CN" w:bidi="ar-SA"/>
              </w:rPr>
            </w:pPr>
          </w:p>
        </w:tc>
        <w:tc>
          <w:tcPr>
            <w:tcW w:w="1928" w:type="dxa"/>
            <w:noWrap w:val="0"/>
            <w:vAlign w:val="center"/>
          </w:tcPr>
          <w:p>
            <w:pPr>
              <w:widowControl/>
              <w:jc w:val="center"/>
              <w:rPr>
                <w:rFonts w:hint="eastAsia" w:ascii="仿宋" w:hAnsi="仿宋" w:eastAsia="仿宋" w:cs="仿宋"/>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5</w:t>
            </w:r>
          </w:p>
        </w:tc>
        <w:tc>
          <w:tcPr>
            <w:tcW w:w="2025" w:type="dxa"/>
            <w:shd w:val="clear" w:color="auto" w:fill="auto"/>
            <w:noWrap w:val="0"/>
            <w:vAlign w:val="center"/>
          </w:tcPr>
          <w:p>
            <w:pPr>
              <w:widowControl/>
              <w:jc w:val="center"/>
              <w:rPr>
                <w:rFonts w:hint="eastAsia" w:ascii="仿宋" w:hAnsi="仿宋" w:eastAsia="仿宋" w:cs="仿宋"/>
                <w:bCs/>
                <w:snapToGrid w:val="0"/>
                <w:color w:val="000000"/>
                <w:kern w:val="0"/>
                <w:sz w:val="21"/>
                <w:szCs w:val="21"/>
                <w:highlight w:val="none"/>
                <w:lang w:val="en-US" w:eastAsia="zh-CN" w:bidi="ar-SA"/>
              </w:rPr>
            </w:pPr>
          </w:p>
        </w:tc>
        <w:tc>
          <w:tcPr>
            <w:tcW w:w="5268" w:type="dxa"/>
            <w:shd w:val="clear" w:color="auto" w:fill="auto"/>
            <w:noWrap w:val="0"/>
            <w:vAlign w:val="center"/>
          </w:tcPr>
          <w:p>
            <w:pPr>
              <w:pStyle w:val="2"/>
              <w:ind w:left="0" w:leftChars="0" w:firstLine="0" w:firstLineChars="0"/>
              <w:jc w:val="center"/>
              <w:rPr>
                <w:rFonts w:hint="eastAsia" w:ascii="Arial" w:hAnsi="Arial" w:eastAsia="Arial" w:cs="Arial"/>
                <w:snapToGrid w:val="0"/>
                <w:color w:val="000000"/>
                <w:sz w:val="21"/>
                <w:szCs w:val="21"/>
                <w:lang w:val="en-US" w:eastAsia="zh-CN" w:bidi="ar-SA"/>
              </w:rPr>
            </w:pPr>
          </w:p>
        </w:tc>
        <w:tc>
          <w:tcPr>
            <w:tcW w:w="1928" w:type="dxa"/>
            <w:noWrap w:val="0"/>
            <w:vAlign w:val="center"/>
          </w:tcPr>
          <w:p>
            <w:pPr>
              <w:widowControl/>
              <w:jc w:val="center"/>
              <w:rPr>
                <w:rFonts w:hint="eastAsia" w:ascii="仿宋" w:hAnsi="仿宋" w:eastAsia="仿宋" w:cs="仿宋"/>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其他独特</w:t>
            </w:r>
            <w:r>
              <w:rPr>
                <w:rFonts w:hint="eastAsia" w:ascii="仿宋" w:hAnsi="仿宋" w:eastAsia="仿宋" w:cs="仿宋"/>
                <w:sz w:val="21"/>
                <w:szCs w:val="21"/>
                <w:highlight w:val="none"/>
                <w:lang w:val="en-US" w:eastAsia="zh-CN"/>
              </w:rPr>
              <w:t>参数</w:t>
            </w:r>
            <w:r>
              <w:rPr>
                <w:rFonts w:hint="eastAsia" w:ascii="仿宋" w:hAnsi="仿宋" w:eastAsia="仿宋" w:cs="仿宋"/>
                <w:sz w:val="21"/>
                <w:szCs w:val="21"/>
                <w:highlight w:val="none"/>
              </w:rPr>
              <w:t>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pPr>
              <w:adjustRightInd w:val="0"/>
              <w:snapToGrid w:val="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以上所提供的参数必须真实，如实际运行过程中存在偏差，产生的费用将由投标方承担。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tc>
      </w:tr>
    </w:tbl>
    <w:p>
      <w:pPr>
        <w:pStyle w:val="8"/>
        <w:spacing w:before="3" w:after="156" w:afterLines="50" w:line="360" w:lineRule="auto"/>
        <w:jc w:val="both"/>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1981"/>
      <w:bookmarkStart w:id="99" w:name="_Toc30455"/>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六、采购合同（模板）</w:t>
      </w:r>
      <w:bookmarkEnd w:id="98"/>
      <w:bookmarkEnd w:id="99"/>
      <w:bookmarkEnd w:id="100"/>
    </w:p>
    <w:p>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3327"/>
      <w:bookmarkStart w:id="102" w:name="_Toc26450"/>
      <w:bookmarkStart w:id="103" w:name="_Toc23106"/>
      <w:bookmarkStart w:id="104" w:name="_Toc8403"/>
      <w:bookmarkStart w:id="105" w:name="_Toc9911"/>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4585"/>
      <w:bookmarkStart w:id="107" w:name="_Toc13700"/>
      <w:bookmarkStart w:id="108" w:name="_Toc2497"/>
      <w:bookmarkStart w:id="109" w:name="_Toc10341"/>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实际采购订单结算。</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价格调整以不含税价为基准）以及相关规定须交纳的其他费用等。  </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27460"/>
      <w:bookmarkStart w:id="112" w:name="_Toc11962"/>
      <w:bookmarkStart w:id="113" w:name="_Toc3439"/>
      <w:bookmarkStart w:id="114" w:name="_Toc31312"/>
      <w:bookmarkStart w:id="115" w:name="_Toc14603"/>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w:t>
      </w:r>
      <w:r>
        <w:rPr>
          <w:rFonts w:hint="eastAsia" w:ascii="仿宋" w:hAnsi="仿宋" w:eastAsia="仿宋" w:cs="仿宋"/>
          <w:kern w:val="0"/>
          <w:sz w:val="24"/>
          <w:szCs w:val="24"/>
          <w:lang w:val="en-US" w:eastAsia="zh-CN"/>
        </w:rPr>
        <w:t>海西院孵化区双创大楼，乐佳佳13636964281。</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9492"/>
      <w:bookmarkStart w:id="117" w:name="_Toc27088"/>
      <w:bookmarkStart w:id="118" w:name="_Toc25410"/>
      <w:bookmarkStart w:id="119" w:name="_Toc905"/>
      <w:bookmarkStart w:id="120" w:name="_Toc1247"/>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合同签订后，三年内，下采购订单之日起30日。</w:t>
      </w:r>
      <w:bookmarkEnd w:id="116"/>
      <w:bookmarkEnd w:id="117"/>
      <w:bookmarkEnd w:id="118"/>
      <w:bookmarkEnd w:id="119"/>
      <w:bookmarkEnd w:id="120"/>
    </w:p>
    <w:p>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送货单、检测报告</w:t>
      </w:r>
      <w:r>
        <w:rPr>
          <w:rFonts w:hint="eastAsia" w:ascii="仿宋" w:hAnsi="仿宋" w:eastAsia="仿宋" w:cs="仿宋"/>
          <w:kern w:val="0"/>
          <w:sz w:val="24"/>
          <w:szCs w:val="24"/>
          <w:lang w:val="zh-CN"/>
        </w:rPr>
        <w:t>等资料。</w:t>
      </w:r>
    </w:p>
    <w:p>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（1）出厂检验：乙方在产品出厂前，应按产品技术标准规定的检验项目和试验方法进行全面检验。乙方应随同产品出具出厂检验报告及产品质量合格证等，结果必须符合前款验收标准的要求。</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w:t>
      </w:r>
      <w:r>
        <w:rPr>
          <w:rFonts w:hint="eastAsia" w:ascii="仿宋" w:hAnsi="仿宋" w:eastAsia="仿宋" w:cs="仿宋"/>
          <w:kern w:val="0"/>
          <w:sz w:val="24"/>
          <w:szCs w:val="24"/>
          <w:lang w:val="en-US" w:eastAsia="zh-CN"/>
        </w:rPr>
        <w:t>洪英毅</w:t>
      </w:r>
      <w:r>
        <w:rPr>
          <w:rFonts w:hint="eastAsia" w:ascii="仿宋" w:hAnsi="仿宋" w:eastAsia="仿宋" w:cs="仿宋"/>
          <w:kern w:val="0"/>
          <w:sz w:val="24"/>
          <w:szCs w:val="24"/>
          <w:lang w:val="zh-CN"/>
        </w:rPr>
        <w:t xml:space="preserve"> 电话：</w:t>
      </w:r>
      <w:r>
        <w:rPr>
          <w:rFonts w:hint="eastAsia" w:ascii="仿宋" w:hAnsi="仿宋" w:eastAsia="仿宋" w:cs="仿宋"/>
          <w:kern w:val="0"/>
          <w:sz w:val="24"/>
          <w:szCs w:val="24"/>
          <w:lang w:val="en-US" w:eastAsia="zh-CN"/>
        </w:rPr>
        <w:t>13507569390</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25848"/>
      <w:bookmarkStart w:id="122" w:name="_Toc4452"/>
      <w:bookmarkStart w:id="123" w:name="_Toc15806"/>
      <w:bookmarkStart w:id="124" w:name="_Toc12507"/>
      <w:bookmarkStart w:id="125" w:name="_Toc14045"/>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全额货到、票到30日内支付全款。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w:t>
      </w:r>
      <w:r>
        <w:rPr>
          <w:rFonts w:hint="eastAsia" w:ascii="仿宋" w:hAnsi="仿宋" w:eastAsia="仿宋" w:cs="仿宋"/>
          <w:sz w:val="24"/>
          <w:szCs w:val="24"/>
          <w:lang w:eastAsia="zh-CN"/>
        </w:rPr>
        <w:t>）</w:t>
      </w:r>
      <w:r>
        <w:rPr>
          <w:rFonts w:hint="eastAsia" w:ascii="仿宋" w:hAnsi="仿宋" w:eastAsia="仿宋" w:cs="仿宋"/>
          <w:sz w:val="24"/>
          <w:szCs w:val="24"/>
        </w:rPr>
        <w:t>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267"/>
      <w:bookmarkStart w:id="127" w:name="_Toc16798"/>
      <w:bookmarkStart w:id="128" w:name="_Toc9235"/>
      <w:bookmarkStart w:id="129" w:name="_Toc335"/>
      <w:bookmarkStart w:id="130" w:name="_Toc28559"/>
      <w:r>
        <w:rPr>
          <w:rFonts w:hint="eastAsia" w:ascii="仿宋" w:hAnsi="仿宋" w:eastAsia="仿宋" w:cs="仿宋"/>
          <w:kern w:val="0"/>
          <w:sz w:val="24"/>
          <w:szCs w:val="24"/>
          <w:lang w:val="zh-CN"/>
        </w:rPr>
        <w:t>八、质量保证期：</w:t>
      </w:r>
      <w:bookmarkEnd w:id="126"/>
      <w:bookmarkEnd w:id="127"/>
      <w:bookmarkEnd w:id="128"/>
      <w:bookmarkEnd w:id="129"/>
      <w:bookmarkEnd w:id="13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60天</w:t>
      </w:r>
      <w:r>
        <w:rPr>
          <w:rFonts w:hint="eastAsia" w:ascii="仿宋" w:hAnsi="仿宋" w:eastAsia="仿宋" w:cs="仿宋"/>
          <w:kern w:val="0"/>
          <w:sz w:val="24"/>
          <w:szCs w:val="24"/>
          <w:lang w:val="zh-CN"/>
        </w:rPr>
        <w:t>，从</w:t>
      </w:r>
      <w:r>
        <w:rPr>
          <w:rFonts w:hint="eastAsia" w:ascii="仿宋" w:hAnsi="仿宋" w:eastAsia="仿宋" w:cs="仿宋"/>
          <w:kern w:val="0"/>
          <w:sz w:val="24"/>
          <w:szCs w:val="24"/>
          <w:lang w:val="en-US" w:eastAsia="zh-CN"/>
        </w:rPr>
        <w:t>货物</w:t>
      </w:r>
      <w:r>
        <w:rPr>
          <w:rFonts w:hint="eastAsia" w:ascii="仿宋" w:hAnsi="仿宋" w:eastAsia="仿宋" w:cs="仿宋"/>
          <w:kern w:val="0"/>
          <w:sz w:val="24"/>
          <w:szCs w:val="24"/>
          <w:lang w:val="zh-CN"/>
        </w:rPr>
        <w:t>进场经验收之日起计算，在质保期内出现问题，乙方必须免费予以退换。</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9014"/>
      <w:bookmarkStart w:id="132" w:name="_Toc13737"/>
      <w:bookmarkStart w:id="133" w:name="_Toc19007"/>
      <w:bookmarkStart w:id="134" w:name="_Toc23506"/>
      <w:bookmarkStart w:id="135" w:name="_Toc4244"/>
      <w:r>
        <w:rPr>
          <w:rFonts w:hint="eastAsia" w:ascii="仿宋" w:hAnsi="仿宋" w:eastAsia="仿宋" w:cs="仿宋"/>
          <w:kern w:val="0"/>
          <w:sz w:val="24"/>
          <w:szCs w:val="24"/>
          <w:lang w:val="zh-CN"/>
        </w:rPr>
        <w:t>九、产品交接：</w:t>
      </w:r>
      <w:bookmarkEnd w:id="131"/>
      <w:bookmarkEnd w:id="132"/>
      <w:bookmarkEnd w:id="133"/>
      <w:bookmarkEnd w:id="134"/>
      <w:bookmarkEnd w:id="13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26325"/>
      <w:bookmarkStart w:id="137" w:name="_Toc12884"/>
      <w:bookmarkStart w:id="138" w:name="_Toc32091"/>
      <w:bookmarkStart w:id="139" w:name="_Toc16217"/>
      <w:bookmarkStart w:id="140" w:name="_Toc18658"/>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3162"/>
      <w:bookmarkStart w:id="142" w:name="_Toc1304"/>
      <w:bookmarkStart w:id="143" w:name="_Toc5658"/>
      <w:bookmarkStart w:id="144" w:name="_Toc27259"/>
      <w:bookmarkStart w:id="145" w:name="_Toc1067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w:t>
      </w:r>
      <w:r>
        <w:rPr>
          <w:rFonts w:hint="eastAsia" w:ascii="仿宋" w:hAnsi="仿宋" w:eastAsia="仿宋" w:cs="仿宋"/>
          <w:kern w:val="0"/>
          <w:sz w:val="24"/>
          <w:szCs w:val="24"/>
          <w:lang w:eastAsia="zh-CN"/>
        </w:rPr>
        <w:t>任何其他</w:t>
      </w:r>
      <w:r>
        <w:rPr>
          <w:rFonts w:hint="eastAsia" w:ascii="仿宋" w:hAnsi="仿宋" w:eastAsia="仿宋" w:cs="仿宋"/>
          <w:kern w:val="0"/>
          <w:sz w:val="24"/>
          <w:szCs w:val="24"/>
        </w:rPr>
        <w:t>义务。</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8305"/>
      <w:bookmarkStart w:id="147" w:name="_Toc12356"/>
      <w:bookmarkStart w:id="148" w:name="_Toc18225"/>
      <w:bookmarkStart w:id="149" w:name="_Toc23293"/>
      <w:bookmarkStart w:id="150" w:name="_Toc21446"/>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仿宋" w:hAnsi="仿宋" w:eastAsia="仿宋" w:cs="仿宋"/>
          <w:kern w:val="0"/>
          <w:sz w:val="24"/>
          <w:szCs w:val="24"/>
          <w:lang w:eastAsia="zh-CN"/>
        </w:rPr>
        <w:t>基于</w:t>
      </w:r>
      <w:r>
        <w:rPr>
          <w:rFonts w:hint="eastAsia" w:ascii="仿宋" w:hAnsi="仿宋" w:eastAsia="仿宋" w:cs="仿宋"/>
          <w:kern w:val="0"/>
          <w:sz w:val="24"/>
          <w:szCs w:val="24"/>
        </w:rPr>
        <w:t>以上行为，允许遭受不可抗力一方延期履行、部分履行或者不履行合同，并根据情况可部分或全部免于承担违约责任。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27170"/>
      <w:bookmarkStart w:id="152" w:name="_Toc8302"/>
      <w:bookmarkStart w:id="153" w:name="_Toc11998"/>
      <w:bookmarkStart w:id="154" w:name="_Toc22964"/>
      <w:bookmarkStart w:id="155" w:name="_Toc18123"/>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5574"/>
      <w:bookmarkStart w:id="157" w:name="_Toc16587"/>
      <w:bookmarkStart w:id="158" w:name="_Toc19723"/>
      <w:bookmarkStart w:id="159" w:name="_Toc4875"/>
      <w:bookmarkStart w:id="160" w:name="_Toc22793"/>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十六、甲乙双方应对在本合同谈判期间、履行期间从另一方获得或收到的价格、资料、信息及其他商业秘密进行保密，未经对方书面事先同意不得向任何第三方以任何方式披露。</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15421"/>
      <w:bookmarkStart w:id="162" w:name="_Toc9618"/>
      <w:bookmarkStart w:id="163" w:name="_Toc30433"/>
      <w:bookmarkStart w:id="164" w:name="_Toc6500"/>
      <w:bookmarkStart w:id="165" w:name="_Toc12487"/>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12952"/>
      <w:bookmarkStart w:id="167" w:name="_Toc30202"/>
      <w:bookmarkStart w:id="168" w:name="_Toc31672"/>
      <w:bookmarkStart w:id="169" w:name="_Toc6113"/>
      <w:bookmarkStart w:id="170" w:name="_Toc1878"/>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w:t>
      </w:r>
      <w:r>
        <w:rPr>
          <w:rFonts w:hint="eastAsia" w:ascii="仿宋" w:hAnsi="仿宋" w:eastAsia="仿宋" w:cs="仿宋"/>
          <w:kern w:val="0"/>
          <w:sz w:val="24"/>
          <w:lang w:val="en-US" w:eastAsia="zh-CN"/>
        </w:rPr>
        <w:t>合同有效期为三年，</w:t>
      </w:r>
      <w:r>
        <w:rPr>
          <w:rFonts w:hint="eastAsia" w:ascii="仿宋" w:hAnsi="仿宋" w:eastAsia="仿宋" w:cs="仿宋"/>
          <w:kern w:val="0"/>
          <w:sz w:val="24"/>
        </w:rPr>
        <w:t>合同约定所有义务履行完毕后</w:t>
      </w:r>
      <w:r>
        <w:rPr>
          <w:rFonts w:hint="eastAsia" w:ascii="仿宋" w:hAnsi="仿宋" w:eastAsia="仿宋" w:cs="仿宋"/>
          <w:kern w:val="0"/>
          <w:sz w:val="24"/>
          <w:lang w:val="en-US" w:eastAsia="zh-CN"/>
        </w:rPr>
        <w:t>或者合同有效期到期</w:t>
      </w:r>
      <w:r>
        <w:rPr>
          <w:rFonts w:hint="eastAsia" w:ascii="仿宋" w:hAnsi="仿宋" w:eastAsia="仿宋" w:cs="仿宋"/>
          <w:kern w:val="0"/>
          <w:sz w:val="24"/>
        </w:rPr>
        <w:t>自行终止。合同的终止并不影响保密义务的继续履行。</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lang w:eastAsia="zh-CN"/>
              </w:rPr>
              <w:t>银行账号</w:t>
            </w:r>
            <w:r>
              <w:rPr>
                <w:rFonts w:hint="eastAsia" w:ascii="仿宋" w:hAnsi="仿宋" w:eastAsia="仿宋" w:cs="仿宋"/>
                <w:sz w:val="24"/>
              </w:rPr>
              <w:t xml:space="preserve">：13840101040017600 </w:t>
            </w:r>
            <w:r>
              <w:rPr>
                <w:rFonts w:ascii="仿宋" w:hAnsi="仿宋" w:eastAsia="仿宋" w:cs="仿宋"/>
                <w:sz w:val="24"/>
              </w:rPr>
              <w:t xml:space="preserve"> </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w:t>
            </w:r>
            <w:r>
              <w:rPr>
                <w:rFonts w:hint="eastAsia" w:ascii="仿宋" w:hAnsi="仿宋" w:eastAsia="仿宋" w:cs="仿宋"/>
                <w:sz w:val="24"/>
                <w:lang w:eastAsia="zh-CN"/>
              </w:rPr>
              <w:t>账号</w:t>
            </w:r>
            <w:r>
              <w:rPr>
                <w:rFonts w:hint="eastAsia" w:ascii="仿宋" w:hAnsi="仿宋" w:eastAsia="仿宋" w:cs="仿宋"/>
                <w:sz w:val="24"/>
              </w:rPr>
              <w:t>：</w:t>
            </w:r>
          </w:p>
          <w:p>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MjNjZjdhYjkzZjc2N2M1YWIxNmNhYzI1ODY0NDEifQ=="/>
    <w:docVar w:name="KSO_WPS_MARK_KEY" w:val="efe4a8de-2d24-4b3b-85d1-d5a629d17fef"/>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CB7FCC"/>
    <w:rsid w:val="06DF3FC3"/>
    <w:rsid w:val="082216E1"/>
    <w:rsid w:val="087052F4"/>
    <w:rsid w:val="08E31B8A"/>
    <w:rsid w:val="0904205A"/>
    <w:rsid w:val="0A362956"/>
    <w:rsid w:val="0B3D3052"/>
    <w:rsid w:val="0BD75BB1"/>
    <w:rsid w:val="0C97306B"/>
    <w:rsid w:val="0C9E047D"/>
    <w:rsid w:val="0D3C1DC3"/>
    <w:rsid w:val="0E0137ED"/>
    <w:rsid w:val="0F184516"/>
    <w:rsid w:val="0F66217A"/>
    <w:rsid w:val="10EE5DF2"/>
    <w:rsid w:val="10F82212"/>
    <w:rsid w:val="12E6250F"/>
    <w:rsid w:val="13C95DDF"/>
    <w:rsid w:val="13DD4624"/>
    <w:rsid w:val="143516C6"/>
    <w:rsid w:val="1441006B"/>
    <w:rsid w:val="15BE749A"/>
    <w:rsid w:val="187A6CED"/>
    <w:rsid w:val="19416EE3"/>
    <w:rsid w:val="19E54C84"/>
    <w:rsid w:val="1A2B2E16"/>
    <w:rsid w:val="1A584361"/>
    <w:rsid w:val="1CA53035"/>
    <w:rsid w:val="1CB72E06"/>
    <w:rsid w:val="1D406077"/>
    <w:rsid w:val="1DA8231C"/>
    <w:rsid w:val="1F9B0ADF"/>
    <w:rsid w:val="1FC00470"/>
    <w:rsid w:val="213B2D65"/>
    <w:rsid w:val="21B97B04"/>
    <w:rsid w:val="22345F2D"/>
    <w:rsid w:val="223760ED"/>
    <w:rsid w:val="229A5157"/>
    <w:rsid w:val="22F1792F"/>
    <w:rsid w:val="23C06ACA"/>
    <w:rsid w:val="24087AE2"/>
    <w:rsid w:val="25040E17"/>
    <w:rsid w:val="25C0013E"/>
    <w:rsid w:val="260C548A"/>
    <w:rsid w:val="26E80DFA"/>
    <w:rsid w:val="28845678"/>
    <w:rsid w:val="28872C4F"/>
    <w:rsid w:val="28AB7D51"/>
    <w:rsid w:val="29156767"/>
    <w:rsid w:val="29BA649E"/>
    <w:rsid w:val="29DE5491"/>
    <w:rsid w:val="2C01798C"/>
    <w:rsid w:val="2C7C594D"/>
    <w:rsid w:val="2CD14227"/>
    <w:rsid w:val="2EA636D0"/>
    <w:rsid w:val="2F8512FC"/>
    <w:rsid w:val="302A1EA4"/>
    <w:rsid w:val="30943860"/>
    <w:rsid w:val="31650116"/>
    <w:rsid w:val="374B4BD9"/>
    <w:rsid w:val="38557A9F"/>
    <w:rsid w:val="3A4A73CA"/>
    <w:rsid w:val="3AED42A1"/>
    <w:rsid w:val="3C440F6E"/>
    <w:rsid w:val="3DCC7449"/>
    <w:rsid w:val="3DE83A67"/>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DC57782"/>
    <w:rsid w:val="4DF810AC"/>
    <w:rsid w:val="4F141553"/>
    <w:rsid w:val="4FC652ED"/>
    <w:rsid w:val="4FF456D9"/>
    <w:rsid w:val="50054BB6"/>
    <w:rsid w:val="500951DA"/>
    <w:rsid w:val="50390222"/>
    <w:rsid w:val="50FD54C5"/>
    <w:rsid w:val="523D2901"/>
    <w:rsid w:val="53DA53DB"/>
    <w:rsid w:val="543A1E06"/>
    <w:rsid w:val="55480D13"/>
    <w:rsid w:val="55CA11C1"/>
    <w:rsid w:val="55F029F4"/>
    <w:rsid w:val="5621082A"/>
    <w:rsid w:val="56625644"/>
    <w:rsid w:val="56B90D23"/>
    <w:rsid w:val="58324C4B"/>
    <w:rsid w:val="594C782E"/>
    <w:rsid w:val="5A13454B"/>
    <w:rsid w:val="5D2574A1"/>
    <w:rsid w:val="5D294756"/>
    <w:rsid w:val="5DC2080A"/>
    <w:rsid w:val="5F6B1E45"/>
    <w:rsid w:val="5FC078B7"/>
    <w:rsid w:val="5FD22F39"/>
    <w:rsid w:val="64032E7A"/>
    <w:rsid w:val="646451EA"/>
    <w:rsid w:val="64FF7375"/>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annotation text"/>
    <w:basedOn w:val="1"/>
    <w:link w:val="25"/>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toc 3"/>
    <w:basedOn w:val="1"/>
    <w:next w:val="1"/>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pPr>
    <w:rPr>
      <w:sz w:val="18"/>
    </w:rPr>
  </w:style>
  <w:style w:type="paragraph" w:styleId="12">
    <w:name w:val="header"/>
    <w:basedOn w:val="1"/>
    <w:link w:val="30"/>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style>
  <w:style w:type="paragraph" w:styleId="14">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qFormat/>
    <w:uiPriority w:val="0"/>
    <w:rPr>
      <w:b/>
      <w:bCs/>
    </w:rPr>
  </w:style>
  <w:style w:type="character" w:styleId="18">
    <w:name w:val="Strong"/>
    <w:basedOn w:val="17"/>
    <w:qFormat/>
    <w:uiPriority w:val="22"/>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01"/>
    <w:basedOn w:val="17"/>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qFormat/>
    <w:uiPriority w:val="99"/>
    <w:pPr>
      <w:spacing w:line="360" w:lineRule="auto"/>
      <w:ind w:firstLine="560" w:firstLineChars="200"/>
    </w:pPr>
    <w:rPr>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批注文字 字符"/>
    <w:basedOn w:val="17"/>
    <w:link w:val="6"/>
    <w:qFormat/>
    <w:uiPriority w:val="0"/>
    <w:rPr>
      <w:rFonts w:ascii="Arial" w:hAnsi="Arial" w:eastAsia="Arial" w:cs="Arial"/>
      <w:snapToGrid w:val="0"/>
      <w:color w:val="000000"/>
      <w:sz w:val="21"/>
      <w:szCs w:val="21"/>
    </w:rPr>
  </w:style>
  <w:style w:type="character" w:customStyle="1" w:styleId="26">
    <w:name w:val="批注主题 字符"/>
    <w:basedOn w:val="25"/>
    <w:link w:val="15"/>
    <w:qFormat/>
    <w:uiPriority w:val="0"/>
    <w:rPr>
      <w:rFonts w:ascii="Arial" w:hAnsi="Arial" w:eastAsia="Arial" w:cs="Arial"/>
      <w:b/>
      <w:bCs/>
      <w:snapToGrid w:val="0"/>
      <w:color w:val="000000"/>
      <w:sz w:val="21"/>
      <w:szCs w:val="21"/>
    </w:rPr>
  </w:style>
  <w:style w:type="paragraph" w:styleId="27">
    <w:name w:val="List Paragraph"/>
    <w:basedOn w:val="1"/>
    <w:qFormat/>
    <w:uiPriority w:val="99"/>
    <w:pPr>
      <w:ind w:firstLine="420" w:firstLineChars="200"/>
    </w:pPr>
  </w:style>
  <w:style w:type="character" w:customStyle="1" w:styleId="28">
    <w:name w:val="标题 1 字符"/>
    <w:basedOn w:val="17"/>
    <w:link w:val="4"/>
    <w:qFormat/>
    <w:uiPriority w:val="0"/>
    <w:rPr>
      <w:rFonts w:ascii="Arial" w:hAnsi="Arial" w:eastAsia="Arial" w:cs="Arial"/>
      <w:b/>
      <w:bCs/>
      <w:snapToGrid w:val="0"/>
      <w:color w:val="000000"/>
      <w:kern w:val="44"/>
      <w:sz w:val="44"/>
      <w:szCs w:val="44"/>
    </w:rPr>
  </w:style>
  <w:style w:type="paragraph" w:customStyle="1" w:styleId="29">
    <w:name w:val="TOC 标题1"/>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qFormat/>
    <w:uiPriority w:val="0"/>
    <w:rPr>
      <w:rFonts w:ascii="Arial" w:hAnsi="Arial" w:eastAsia="Arial" w:cs="Arial"/>
      <w:snapToGrid w:val="0"/>
      <w:color w:val="000000"/>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6975</Words>
  <Characters>7221</Characters>
  <Lines>28</Lines>
  <Paragraphs>7</Paragraphs>
  <TotalTime>4</TotalTime>
  <ScaleCrop>false</ScaleCrop>
  <LinksUpToDate>false</LinksUpToDate>
  <CharactersWithSpaces>7440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黄丰强</cp:lastModifiedBy>
  <cp:lastPrinted>2022-12-05T07:10:00Z</cp:lastPrinted>
  <dcterms:modified xsi:type="dcterms:W3CDTF">2024-11-01T01:55:52Z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EBE96ED05D0E428A8096A909612081A2</vt:lpwstr>
  </property>
</Properties>
</file>