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185" w:lineRule="auto"/>
        <w:jc w:val="center"/>
        <w:outlineLvl w:val="0"/>
        <w:rPr>
          <w:rFonts w:hint="eastAsia" w:ascii="宋体" w:hAnsi="宋体" w:eastAsia="宋体" w:cs="宋体"/>
          <w:b/>
          <w:bCs/>
          <w:spacing w:val="-3"/>
          <w:sz w:val="36"/>
          <w:szCs w:val="36"/>
        </w:rPr>
      </w:pPr>
      <w:bookmarkStart w:id="0" w:name="_Toc137485312"/>
    </w:p>
    <w:bookmarkEnd w:id="0"/>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pStyle w:val="10"/>
        <w:widowControl w:val="0"/>
        <w:numPr>
          <w:ilvl w:val="1"/>
          <w:numId w:val="1"/>
        </w:numPr>
        <w:kinsoku/>
        <w:spacing w:line="360" w:lineRule="auto"/>
        <w:ind w:firstLineChars="0"/>
        <w:rPr>
          <w:rFonts w:hint="eastAsia" w:ascii="宋体" w:hAnsi="宋体" w:eastAsia="宋体" w:cs="宋体"/>
          <w:color w:val="auto"/>
          <w:sz w:val="24"/>
          <w:szCs w:val="24"/>
          <w:lang w:eastAsia="zh-CN"/>
        </w:rPr>
      </w:pPr>
      <w:bookmarkStart w:id="1" w:name="_Toc32918531"/>
      <w:bookmarkEnd w:id="1"/>
      <w:r>
        <w:rPr>
          <w:rFonts w:hint="eastAsia" w:ascii="宋体" w:hAnsi="宋体" w:eastAsia="宋体" w:cs="宋体"/>
          <w:b/>
          <w:sz w:val="24"/>
          <w:szCs w:val="24"/>
        </w:rPr>
        <w:t>设备概况</w:t>
      </w:r>
    </w:p>
    <w:p>
      <w:pPr>
        <w:pStyle w:val="10"/>
        <w:widowControl w:val="0"/>
        <w:numPr>
          <w:ilvl w:val="1"/>
          <w:numId w:val="1"/>
        </w:numPr>
        <w:kinsoku/>
        <w:spacing w:line="360" w:lineRule="auto"/>
        <w:ind w:firstLineChars="0"/>
        <w:rPr>
          <w:rFonts w:ascii="宋体" w:hAnsi="宋体" w:eastAsia="宋体" w:cs="宋体"/>
          <w:sz w:val="24"/>
          <w:szCs w:val="24"/>
        </w:rPr>
      </w:pPr>
      <w:r>
        <w:rPr>
          <w:rFonts w:hint="eastAsia" w:ascii="宋体" w:hAnsi="宋体" w:eastAsia="宋体" w:cs="宋体"/>
          <w:color w:val="auto"/>
          <w:sz w:val="24"/>
          <w:szCs w:val="24"/>
          <w:lang w:eastAsia="zh-CN"/>
        </w:rPr>
        <w:t>设备名称：精密雕铣机</w:t>
      </w:r>
    </w:p>
    <w:p>
      <w:pPr>
        <w:pStyle w:val="10"/>
        <w:widowControl w:val="0"/>
        <w:numPr>
          <w:ilvl w:val="1"/>
          <w:numId w:val="1"/>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lang w:val="en-US" w:eastAsia="zh-CN"/>
        </w:rPr>
        <w:t>2</w:t>
      </w:r>
      <w:r>
        <w:rPr>
          <w:rFonts w:hint="eastAsia" w:ascii="宋体" w:hAnsi="宋体" w:eastAsia="宋体" w:cs="宋体"/>
          <w:sz w:val="24"/>
          <w:szCs w:val="24"/>
        </w:rPr>
        <w:t>台</w:t>
      </w:r>
    </w:p>
    <w:p>
      <w:pPr>
        <w:pStyle w:val="10"/>
        <w:widowControl w:val="0"/>
        <w:numPr>
          <w:ilvl w:val="1"/>
          <w:numId w:val="1"/>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使用环境：</w:t>
      </w:r>
      <w:r>
        <w:rPr>
          <w:rFonts w:hint="eastAsia" w:ascii="宋体" w:hAnsi="宋体" w:eastAsia="宋体" w:cs="宋体"/>
          <w:sz w:val="24"/>
          <w:szCs w:val="24"/>
          <w:lang w:val="en-US" w:eastAsia="zh-CN"/>
        </w:rPr>
        <w:t>石墨、粉尘</w:t>
      </w:r>
      <w:r>
        <w:rPr>
          <w:rFonts w:hint="eastAsia" w:ascii="宋体" w:hAnsi="宋体" w:eastAsia="宋体" w:cs="宋体"/>
          <w:sz w:val="24"/>
          <w:szCs w:val="24"/>
        </w:rPr>
        <w:t>等</w:t>
      </w:r>
      <w:r>
        <w:rPr>
          <w:rFonts w:hint="eastAsia" w:ascii="宋体" w:hAnsi="宋体" w:eastAsia="宋体" w:cs="宋体"/>
          <w:sz w:val="24"/>
          <w:szCs w:val="24"/>
          <w:lang w:val="en-US" w:eastAsia="zh-CN"/>
        </w:rPr>
        <w:t>非</w:t>
      </w:r>
      <w:r>
        <w:rPr>
          <w:rFonts w:hint="eastAsia" w:ascii="宋体" w:hAnsi="宋体" w:eastAsia="宋体" w:cs="宋体"/>
          <w:sz w:val="24"/>
          <w:szCs w:val="24"/>
        </w:rPr>
        <w:t>金属材料；环境温度-</w:t>
      </w:r>
      <w:r>
        <w:rPr>
          <w:rFonts w:hint="eastAsia" w:ascii="宋体" w:hAnsi="宋体" w:eastAsia="宋体" w:cs="宋体"/>
          <w:sz w:val="24"/>
          <w:szCs w:val="24"/>
          <w:lang w:val="en-US" w:eastAsia="zh-CN"/>
        </w:rPr>
        <w:t>10</w:t>
      </w: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rPr>
        <w:t>℃；电源3</w:t>
      </w:r>
      <w:r>
        <w:rPr>
          <w:rFonts w:ascii="宋体" w:hAnsi="宋体" w:eastAsia="宋体" w:cs="宋体"/>
          <w:sz w:val="24"/>
          <w:szCs w:val="24"/>
        </w:rPr>
        <w:t>80</w:t>
      </w:r>
      <w:r>
        <w:rPr>
          <w:rFonts w:hint="eastAsia" w:ascii="宋体" w:hAnsi="宋体" w:eastAsia="宋体" w:cs="宋体"/>
          <w:sz w:val="24"/>
          <w:szCs w:val="24"/>
        </w:rPr>
        <w:t>V、5</w:t>
      </w:r>
      <w:r>
        <w:rPr>
          <w:rFonts w:ascii="宋体" w:hAnsi="宋体" w:eastAsia="宋体" w:cs="宋体"/>
          <w:sz w:val="24"/>
          <w:szCs w:val="24"/>
        </w:rPr>
        <w:t>0hz.</w:t>
      </w:r>
    </w:p>
    <w:p>
      <w:pPr>
        <w:pStyle w:val="10"/>
        <w:widowControl w:val="0"/>
        <w:numPr>
          <w:ilvl w:val="1"/>
          <w:numId w:val="1"/>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机床结构稳定可靠，采用高刚性铸铁床身，具有良好的静动态刚性、热稳定性和吸振性。机床防护性能良好。投标方应对机床结构、功能和防护作描述。</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二、配置明细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全闭环控制：1套含光栅尺</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2.2 </w:t>
      </w:r>
      <w:r>
        <w:rPr>
          <w:rFonts w:hint="eastAsia" w:ascii="宋体" w:hAnsi="宋体" w:eastAsia="宋体" w:cs="宋体"/>
          <w:b w:val="0"/>
          <w:bCs w:val="0"/>
          <w:color w:val="auto"/>
          <w:sz w:val="24"/>
          <w:szCs w:val="24"/>
          <w:highlight w:val="none"/>
        </w:rPr>
        <w:t>电主轴：JD105-28-ISO252台</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2.3 </w:t>
      </w:r>
      <w:r>
        <w:rPr>
          <w:rFonts w:hint="eastAsia" w:ascii="宋体" w:hAnsi="宋体" w:eastAsia="宋体" w:cs="宋体"/>
          <w:b w:val="0"/>
          <w:bCs w:val="0"/>
          <w:color w:val="auto"/>
          <w:sz w:val="24"/>
          <w:szCs w:val="24"/>
          <w:highlight w:val="none"/>
        </w:rPr>
        <w:t>控制系统：JD50数控系统1套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2.4 </w:t>
      </w:r>
      <w:r>
        <w:rPr>
          <w:rFonts w:hint="eastAsia" w:ascii="宋体" w:hAnsi="宋体" w:eastAsia="宋体" w:cs="宋体"/>
          <w:b w:val="0"/>
          <w:bCs w:val="0"/>
          <w:color w:val="auto"/>
          <w:sz w:val="24"/>
          <w:szCs w:val="24"/>
          <w:highlight w:val="none"/>
        </w:rPr>
        <w:t>CAD/CAM软件：正版精雕SurfMill8.01套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2.5 </w:t>
      </w:r>
      <w:r>
        <w:rPr>
          <w:rFonts w:hint="eastAsia" w:ascii="宋体" w:hAnsi="宋体" w:eastAsia="宋体" w:cs="宋体"/>
          <w:b w:val="0"/>
          <w:bCs w:val="0"/>
          <w:color w:val="auto"/>
          <w:sz w:val="24"/>
          <w:szCs w:val="24"/>
          <w:highlight w:val="none"/>
        </w:rPr>
        <w:t>刀库：直排式刀库2套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2.6 </w:t>
      </w:r>
      <w:r>
        <w:rPr>
          <w:rFonts w:hint="eastAsia" w:ascii="宋体" w:hAnsi="宋体" w:eastAsia="宋体" w:cs="宋体"/>
          <w:b w:val="0"/>
          <w:bCs w:val="0"/>
          <w:color w:val="auto"/>
          <w:sz w:val="24"/>
          <w:szCs w:val="24"/>
          <w:highlight w:val="none"/>
        </w:rPr>
        <w:t>主轴制冷机：ZLJB-18-380-C1套电主轴制冷机</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2.7 </w:t>
      </w:r>
      <w:r>
        <w:rPr>
          <w:rFonts w:hint="eastAsia" w:ascii="宋体" w:hAnsi="宋体" w:eastAsia="宋体" w:cs="宋体"/>
          <w:b w:val="0"/>
          <w:bCs w:val="0"/>
          <w:color w:val="auto"/>
          <w:sz w:val="24"/>
          <w:szCs w:val="24"/>
          <w:highlight w:val="none"/>
        </w:rPr>
        <w:t>手轮控制器：1个</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2.8 </w:t>
      </w:r>
      <w:r>
        <w:rPr>
          <w:rFonts w:hint="eastAsia" w:ascii="宋体" w:hAnsi="宋体" w:eastAsia="宋体" w:cs="宋体"/>
          <w:b w:val="0"/>
          <w:bCs w:val="0"/>
          <w:color w:val="auto"/>
          <w:sz w:val="24"/>
          <w:szCs w:val="24"/>
          <w:highlight w:val="none"/>
        </w:rPr>
        <w:t>刀柄（含压帽）：ISO25刀柄2套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2.9 </w:t>
      </w:r>
      <w:r>
        <w:rPr>
          <w:rFonts w:hint="eastAsia" w:ascii="宋体" w:hAnsi="宋体" w:eastAsia="宋体" w:cs="宋体"/>
          <w:b w:val="0"/>
          <w:bCs w:val="0"/>
          <w:color w:val="auto"/>
          <w:sz w:val="24"/>
          <w:szCs w:val="24"/>
          <w:highlight w:val="none"/>
        </w:rPr>
        <w:t>夹头型号及数量：ER20Φ62个Rego-up</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2.10 </w:t>
      </w:r>
      <w:r>
        <w:rPr>
          <w:rFonts w:hint="eastAsia" w:ascii="宋体" w:hAnsi="宋体" w:eastAsia="宋体" w:cs="宋体"/>
          <w:b w:val="0"/>
          <w:bCs w:val="0"/>
          <w:color w:val="auto"/>
          <w:sz w:val="24"/>
          <w:szCs w:val="24"/>
          <w:highlight w:val="none"/>
        </w:rPr>
        <w:t>接触式对刀仪：1个</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2.11 </w:t>
      </w:r>
      <w:r>
        <w:rPr>
          <w:rFonts w:hint="eastAsia" w:ascii="宋体" w:hAnsi="宋体" w:eastAsia="宋体" w:cs="宋体"/>
          <w:b w:val="0"/>
          <w:bCs w:val="0"/>
          <w:color w:val="auto"/>
          <w:sz w:val="24"/>
          <w:szCs w:val="24"/>
          <w:highlight w:val="none"/>
        </w:rPr>
        <w:t>石墨吸尘压脚：2个</w:t>
      </w:r>
    </w:p>
    <w:p>
      <w:pPr>
        <w:widowControl w:val="0"/>
        <w:kinsoku/>
        <w:spacing w:line="360" w:lineRule="auto"/>
        <w:rPr>
          <w:rFonts w:ascii="宋体" w:hAnsi="宋体" w:eastAsia="宋体" w:cs="宋体"/>
          <w:b/>
          <w:bCs/>
          <w:color w:val="FF0000"/>
          <w:sz w:val="24"/>
          <w:szCs w:val="24"/>
          <w:highlight w:val="yellow"/>
        </w:rPr>
      </w:pPr>
    </w:p>
    <w:p>
      <w:pPr>
        <w:widowControl w:val="0"/>
        <w:numPr>
          <w:ilvl w:val="0"/>
          <w:numId w:val="0"/>
        </w:numPr>
        <w:kinsoku/>
        <w:spacing w:line="360" w:lineRule="auto"/>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技术参数表</w:t>
      </w:r>
    </w:p>
    <w:tbl>
      <w:tblPr>
        <w:tblStyle w:val="5"/>
        <w:tblW w:w="95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5"/>
        <w:gridCol w:w="1950"/>
        <w:gridCol w:w="2286"/>
        <w:gridCol w:w="1974"/>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项目</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名称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参数</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工作台</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工作台形式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铸铁工作台</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工作台尺寸(mm)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1300×3190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T型槽尺寸(mm)×槽数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12×20×13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最大承重量(kg)</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机床尺寸</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床体尺寸（mm）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2000×3820×1910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外形尺寸（mm）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2670×3820×1910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包括电控柜等附件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附件尺寸</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油箱容积（L）</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不含油箱</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进料高度</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主轴下端面至工作台面的最大高度（mm）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刀库最下端至工作台面最大高度（mm）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机床重量</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机床总重量(kg)</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机床所有部件重量的总和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数控系统</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i w:val="0"/>
                <w:iCs w:val="0"/>
                <w:color w:val="000000"/>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JD50数控系统</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驱动系统</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i w:val="0"/>
                <w:iCs w:val="0"/>
                <w:color w:val="000000"/>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交流伺服</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机床动力源</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电源电压(V/Hz)</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三相380V/50Hz</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总电源容量(kVA)</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耗气量（L/min）</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600～800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气压源(MPa)</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工作行程</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机头间距600mm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Y轴(mm)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Z轴(mm)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进给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快速移动/旋转速度</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X/Y/Z轴(m/min)</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最高切削进给速度</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X/Y/Z轴(m/min)</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位置精度</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定位精度</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X/Y/Z轴(mm)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X:0.020/600</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22"/>
                <w:szCs w:val="22"/>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12"/>
                <w:snapToGrid w:val="0"/>
                <w:color w:val="000000"/>
                <w:sz w:val="22"/>
                <w:szCs w:val="22"/>
                <w:lang w:val="en-US" w:eastAsia="zh-CN" w:bidi="ar"/>
              </w:rPr>
            </w:pPr>
            <w:r>
              <w:rPr>
                <w:rStyle w:val="12"/>
                <w:snapToGrid w:val="0"/>
                <w:color w:val="000000"/>
                <w:sz w:val="22"/>
                <w:szCs w:val="22"/>
                <w:lang w:val="en-US" w:eastAsia="zh-CN" w:bidi="ar"/>
              </w:rPr>
              <w:t>Y:0.025/2500</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Z:0.006/200</w:t>
            </w: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重复定位精度</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X/Y/Z轴(mm)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X:0.012/600</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22"/>
                <w:szCs w:val="22"/>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12"/>
                <w:snapToGrid w:val="0"/>
                <w:color w:val="000000"/>
                <w:sz w:val="22"/>
                <w:szCs w:val="22"/>
                <w:lang w:val="en-US" w:eastAsia="zh-CN" w:bidi="ar"/>
              </w:rPr>
            </w:pPr>
            <w:r>
              <w:rPr>
                <w:rStyle w:val="12"/>
                <w:snapToGrid w:val="0"/>
                <w:color w:val="000000"/>
                <w:sz w:val="22"/>
                <w:szCs w:val="22"/>
                <w:lang w:val="en-US" w:eastAsia="zh-CN" w:bidi="ar"/>
              </w:rPr>
              <w:t>Y:0.015/2500</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Z:0.005/200</w:t>
            </w: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电主轴</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型号</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JD105-28-ISO25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双主轴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主轴直径(mm)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Φ105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最高转速(r/min)</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28000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刀柄型式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ISO25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主轴中心距(mm)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电机功率（kW）</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额定输出扭矩(Nm)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松刀气压(MPa)</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启动时间（s）</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停止时间（s）</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主轴数量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刀库</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刀库形式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直排式刀库</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横梁下推出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刀库容量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单个刀库容量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刀柄型式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ISO25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刀库数量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i w:val="0"/>
                <w:iCs w:val="0"/>
                <w:color w:val="000000"/>
                <w:sz w:val="22"/>
                <w:szCs w:val="22"/>
                <w:u w:val="none"/>
              </w:rPr>
            </w:pPr>
          </w:p>
        </w:tc>
      </w:tr>
    </w:tbl>
    <w:p>
      <w:pPr>
        <w:pStyle w:val="9"/>
        <w:numPr>
          <w:ilvl w:val="0"/>
          <w:numId w:val="0"/>
        </w:numPr>
        <w:kinsoku w:val="0"/>
        <w:autoSpaceDE w:val="0"/>
        <w:autoSpaceDN w:val="0"/>
        <w:adjustRightInd w:val="0"/>
        <w:snapToGrid w:val="0"/>
        <w:spacing w:line="360" w:lineRule="auto"/>
        <w:textAlignment w:val="baseline"/>
        <w:rPr>
          <w:rFonts w:hint="eastAsia" w:eastAsia="宋体"/>
          <w:b/>
          <w:bCs/>
          <w:sz w:val="24"/>
          <w:szCs w:val="24"/>
          <w:lang w:val="en-US" w:eastAsia="zh-CN"/>
        </w:rPr>
      </w:pPr>
    </w:p>
    <w:p>
      <w:pPr>
        <w:pStyle w:val="9"/>
        <w:numPr>
          <w:ilvl w:val="0"/>
          <w:numId w:val="0"/>
        </w:numPr>
        <w:kinsoku w:val="0"/>
        <w:autoSpaceDE w:val="0"/>
        <w:autoSpaceDN w:val="0"/>
        <w:adjustRightInd w:val="0"/>
        <w:snapToGrid w:val="0"/>
        <w:spacing w:line="360" w:lineRule="auto"/>
        <w:textAlignment w:val="baseline"/>
        <w:rPr>
          <w:rFonts w:hint="default" w:eastAsia="宋体"/>
          <w:b/>
          <w:bCs/>
          <w:sz w:val="24"/>
          <w:szCs w:val="24"/>
          <w:lang w:val="en-US" w:eastAsia="zh-CN"/>
        </w:rPr>
      </w:pPr>
      <w:r>
        <w:rPr>
          <w:rFonts w:hint="eastAsia" w:eastAsia="宋体"/>
          <w:b/>
          <w:bCs/>
          <w:sz w:val="24"/>
          <w:szCs w:val="24"/>
          <w:lang w:val="en-US" w:eastAsia="zh-CN"/>
        </w:rPr>
        <w:t>四、售后服务</w:t>
      </w:r>
    </w:p>
    <w:p>
      <w:pPr>
        <w:pStyle w:val="9"/>
        <w:numPr>
          <w:ilvl w:val="0"/>
          <w:numId w:val="0"/>
        </w:numPr>
        <w:kinsoku w:val="0"/>
        <w:autoSpaceDE w:val="0"/>
        <w:autoSpaceDN w:val="0"/>
        <w:adjustRightInd w:val="0"/>
        <w:snapToGrid w:val="0"/>
        <w:spacing w:line="360" w:lineRule="auto"/>
        <w:textAlignment w:val="baseline"/>
        <w:rPr>
          <w:rFonts w:hint="eastAsia" w:ascii="黑体" w:eastAsia="黑体"/>
          <w:sz w:val="24"/>
          <w:szCs w:val="21"/>
          <w:shd w:val="pct10" w:color="auto" w:fill="FFFFFF"/>
        </w:rPr>
      </w:pPr>
      <w:r>
        <w:rPr>
          <w:rFonts w:hint="eastAsia" w:ascii="宋体" w:hAnsi="宋体" w:eastAsia="宋体" w:cs="宋体"/>
          <w:sz w:val="24"/>
          <w:szCs w:val="24"/>
          <w:lang w:val="en-US" w:eastAsia="zh-CN"/>
        </w:rPr>
        <w:t xml:space="preserve">4.1 </w:t>
      </w:r>
      <w:r>
        <w:rPr>
          <w:rFonts w:hint="eastAsia" w:ascii="黑体" w:eastAsia="黑体"/>
          <w:sz w:val="24"/>
          <w:szCs w:val="21"/>
        </w:rPr>
        <w:t>设备安装和调试</w:t>
      </w:r>
    </w:p>
    <w:p>
      <w:pPr>
        <w:spacing w:line="360" w:lineRule="auto"/>
        <w:ind w:firstLine="480" w:firstLineChars="200"/>
        <w:rPr>
          <w:rFonts w:hint="eastAsia"/>
          <w:sz w:val="24"/>
        </w:rPr>
      </w:pPr>
      <w:r>
        <w:rPr>
          <w:rFonts w:hint="eastAsia"/>
          <w:sz w:val="24"/>
        </w:rPr>
        <w:t>设备到达后，工程师在当日到达现场进行安装、调试和培训。</w:t>
      </w:r>
    </w:p>
    <w:p>
      <w:pPr>
        <w:spacing w:before="156" w:beforeLines="50" w:line="360" w:lineRule="auto"/>
        <w:rPr>
          <w:rFonts w:hint="eastAsia" w:ascii="黑体" w:eastAsia="黑体"/>
          <w:sz w:val="24"/>
          <w:szCs w:val="21"/>
          <w:shd w:val="pct10" w:color="auto" w:fill="FFFFFF"/>
        </w:rPr>
      </w:pPr>
      <w:r>
        <w:rPr>
          <w:rFonts w:hint="eastAsia" w:ascii="黑体" w:eastAsia="黑体"/>
          <w:sz w:val="24"/>
          <w:szCs w:val="21"/>
          <w:lang w:val="en-US" w:eastAsia="zh-CN"/>
        </w:rPr>
        <w:t xml:space="preserve">4.2 </w:t>
      </w:r>
      <w:r>
        <w:rPr>
          <w:rFonts w:hint="eastAsia" w:ascii="黑体" w:eastAsia="黑体"/>
          <w:sz w:val="24"/>
          <w:szCs w:val="21"/>
        </w:rPr>
        <w:t>培   训</w:t>
      </w:r>
    </w:p>
    <w:p>
      <w:pPr>
        <w:spacing w:line="360" w:lineRule="auto"/>
        <w:ind w:firstLine="480" w:firstLineChars="200"/>
        <w:rPr>
          <w:rFonts w:hint="eastAsia" w:ascii="宋体" w:hAnsi="宋体"/>
          <w:sz w:val="24"/>
        </w:rPr>
      </w:pPr>
      <w:r>
        <w:rPr>
          <w:rFonts w:hint="eastAsia" w:ascii="宋体" w:hAnsi="宋体"/>
          <w:sz w:val="24"/>
        </w:rPr>
        <w:t>免费提供CAD培训、CNC编程及设备操作培训，并确保培训质量。</w:t>
      </w:r>
    </w:p>
    <w:p>
      <w:pPr>
        <w:spacing w:line="360" w:lineRule="auto"/>
        <w:ind w:firstLine="480" w:firstLineChars="200"/>
        <w:rPr>
          <w:rFonts w:hint="eastAsia" w:ascii="宋体"/>
          <w:szCs w:val="21"/>
        </w:rPr>
      </w:pPr>
      <w:r>
        <w:rPr>
          <w:rFonts w:hint="eastAsia" w:ascii="宋体"/>
          <w:sz w:val="24"/>
          <w:szCs w:val="21"/>
        </w:rPr>
        <w:t>供货方技术工程师不定期对</w:t>
      </w:r>
      <w:r>
        <w:rPr>
          <w:rFonts w:hint="eastAsia" w:ascii="宋体" w:eastAsia="宋体"/>
          <w:sz w:val="24"/>
          <w:szCs w:val="21"/>
          <w:lang w:val="en-US" w:eastAsia="zh-CN"/>
        </w:rPr>
        <w:t>我方</w:t>
      </w:r>
      <w:r>
        <w:rPr>
          <w:rFonts w:hint="eastAsia" w:ascii="宋体"/>
          <w:sz w:val="24"/>
          <w:szCs w:val="21"/>
        </w:rPr>
        <w:t>进行上门回访，与</w:t>
      </w:r>
      <w:r>
        <w:rPr>
          <w:rFonts w:hint="eastAsia" w:ascii="宋体" w:eastAsia="宋体"/>
          <w:sz w:val="24"/>
          <w:szCs w:val="21"/>
          <w:lang w:val="en-US" w:eastAsia="zh-CN"/>
        </w:rPr>
        <w:t>我方</w:t>
      </w:r>
      <w:r>
        <w:rPr>
          <w:rFonts w:hint="eastAsia" w:ascii="宋体"/>
          <w:sz w:val="24"/>
          <w:szCs w:val="21"/>
        </w:rPr>
        <w:t>进行机床操作、产品加工方面的技术交流，</w:t>
      </w:r>
      <w:r>
        <w:rPr>
          <w:rFonts w:hint="eastAsia" w:ascii="宋体" w:eastAsia="宋体"/>
          <w:sz w:val="24"/>
          <w:szCs w:val="21"/>
          <w:lang w:val="en-US" w:eastAsia="zh-CN"/>
        </w:rPr>
        <w:t>我方</w:t>
      </w:r>
      <w:r>
        <w:rPr>
          <w:rFonts w:hint="eastAsia" w:ascii="宋体"/>
          <w:sz w:val="24"/>
          <w:szCs w:val="21"/>
        </w:rPr>
        <w:t>也可以随时通过电话或邮件咨询精雕机的任何问题。</w:t>
      </w:r>
    </w:p>
    <w:p>
      <w:pPr>
        <w:spacing w:before="156" w:beforeLines="50" w:line="360" w:lineRule="auto"/>
        <w:rPr>
          <w:rFonts w:hint="eastAsia" w:ascii="黑体" w:eastAsia="黑体"/>
          <w:sz w:val="24"/>
          <w:szCs w:val="21"/>
          <w:shd w:val="pct10" w:color="auto" w:fill="FFFFFF"/>
        </w:rPr>
      </w:pPr>
      <w:r>
        <w:rPr>
          <w:rFonts w:hint="eastAsia" w:ascii="黑体" w:eastAsia="黑体"/>
          <w:sz w:val="24"/>
          <w:szCs w:val="21"/>
          <w:lang w:val="en-US" w:eastAsia="zh-CN"/>
        </w:rPr>
        <w:t xml:space="preserve">4.3 </w:t>
      </w:r>
      <w:r>
        <w:rPr>
          <w:rFonts w:hint="eastAsia" w:ascii="黑体" w:eastAsia="黑体"/>
          <w:sz w:val="24"/>
          <w:szCs w:val="21"/>
        </w:rPr>
        <w:t>质量保障和售后服务</w:t>
      </w:r>
    </w:p>
    <w:p>
      <w:pPr>
        <w:pStyle w:val="3"/>
        <w:spacing w:line="360" w:lineRule="auto"/>
        <w:ind w:firstLine="480" w:firstLineChars="200"/>
        <w:rPr>
          <w:rFonts w:hint="eastAsia" w:ascii="宋体" w:hAnsi="宋体" w:eastAsia="宋体" w:cs="宋体"/>
          <w:sz w:val="24"/>
          <w:szCs w:val="24"/>
        </w:rPr>
      </w:pPr>
      <w:r>
        <w:rPr>
          <w:rFonts w:hint="eastAsia"/>
        </w:rPr>
        <w:t>供货方保证销售给</w:t>
      </w:r>
      <w:r>
        <w:rPr>
          <w:rFonts w:hint="eastAsia"/>
          <w:lang w:val="en-US" w:eastAsia="zh-CN"/>
        </w:rPr>
        <w:t>我方</w:t>
      </w:r>
      <w:r>
        <w:rPr>
          <w:rFonts w:hint="eastAsia"/>
        </w:rPr>
        <w:t>的软件为正版软件，在生产过程中和出厂前，均采用全面的品质保证措施和经过严格的检验，供货方自设备到货并通过验收后，</w:t>
      </w:r>
      <w:r>
        <w:rPr>
          <w:rFonts w:hint="eastAsia"/>
          <w:b/>
        </w:rPr>
        <w:t>实行一年的保修期</w:t>
      </w:r>
      <w:r>
        <w:rPr>
          <w:rFonts w:hint="eastAsia"/>
        </w:rPr>
        <w:t>。</w:t>
      </w:r>
      <w:r>
        <w:rPr>
          <w:rFonts w:hint="eastAsia" w:hAnsi="宋体"/>
        </w:rPr>
        <w:t>其中</w:t>
      </w:r>
      <w:r>
        <w:rPr>
          <w:rFonts w:hint="eastAsia" w:hAnsi="宋体"/>
          <w:b/>
        </w:rPr>
        <w:t>特殊配件主轴电机保修六个月</w:t>
      </w:r>
      <w:r>
        <w:rPr>
          <w:rFonts w:hint="eastAsia" w:hAnsi="宋体"/>
        </w:rPr>
        <w:t>。</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五、技术资料</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卖方提供下列资料，优先使用中文，纸质版和电子版各一套。</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设备使用说明书、设备</w:t>
      </w:r>
      <w:bookmarkStart w:id="4" w:name="_GoBack"/>
      <w:bookmarkEnd w:id="4"/>
      <w:r>
        <w:rPr>
          <w:rFonts w:hint="eastAsia" w:ascii="宋体" w:hAnsi="宋体" w:eastAsia="宋体" w:cs="宋体"/>
          <w:sz w:val="24"/>
          <w:szCs w:val="24"/>
        </w:rPr>
        <w:t>及主要部件装配图、传动系统图、液压图、电气图、润滑图及润滑说明。</w:t>
      </w:r>
    </w:p>
    <w:p>
      <w:pPr>
        <w:widowControl w:val="0"/>
        <w:kinsoku/>
        <w:spacing w:line="360" w:lineRule="auto"/>
        <w:rPr>
          <w:rFonts w:ascii="宋体" w:hAnsi="宋体" w:eastAsia="宋体" w:cs="宋体"/>
          <w:sz w:val="24"/>
          <w:szCs w:val="24"/>
        </w:rPr>
      </w:pPr>
      <w:r>
        <w:rPr>
          <w:rFonts w:ascii="宋体" w:hAnsi="宋体" w:eastAsia="宋体" w:cs="宋体"/>
          <w:sz w:val="24"/>
          <w:szCs w:val="24"/>
        </w:rPr>
        <w:t>5.3</w:t>
      </w:r>
      <w:r>
        <w:rPr>
          <w:rFonts w:hint="eastAsia" w:ascii="宋体" w:hAnsi="宋体" w:eastAsia="宋体" w:cs="宋体"/>
          <w:sz w:val="24"/>
          <w:szCs w:val="24"/>
        </w:rPr>
        <w:t>设备电气原理图，电气布置图，电气使用说明书，</w:t>
      </w:r>
      <w:r>
        <w:rPr>
          <w:rFonts w:ascii="宋体" w:hAnsi="宋体" w:eastAsia="宋体" w:cs="宋体"/>
          <w:sz w:val="24"/>
          <w:szCs w:val="24"/>
        </w:rPr>
        <w:t>CNC</w:t>
      </w:r>
      <w:r>
        <w:rPr>
          <w:rFonts w:hint="eastAsia" w:ascii="宋体" w:hAnsi="宋体" w:eastAsia="宋体" w:cs="宋体"/>
          <w:sz w:val="24"/>
          <w:szCs w:val="24"/>
        </w:rPr>
        <w:t>系统操作手册、编程手册、维修手册，伺服系统使用说明。</w:t>
      </w:r>
    </w:p>
    <w:p>
      <w:pPr>
        <w:widowControl w:val="0"/>
        <w:kinsoku/>
        <w:spacing w:line="360" w:lineRule="auto"/>
        <w:rPr>
          <w:rFonts w:ascii="宋体" w:hAnsi="宋体" w:eastAsia="宋体" w:cs="宋体"/>
          <w:sz w:val="24"/>
          <w:szCs w:val="24"/>
        </w:rPr>
      </w:pPr>
      <w:r>
        <w:rPr>
          <w:rFonts w:ascii="宋体" w:hAnsi="宋体" w:eastAsia="宋体" w:cs="宋体"/>
          <w:sz w:val="24"/>
          <w:szCs w:val="24"/>
        </w:rPr>
        <w:t>5.4</w:t>
      </w:r>
      <w:r>
        <w:rPr>
          <w:rFonts w:hint="eastAsia" w:ascii="宋体" w:hAnsi="宋体" w:eastAsia="宋体" w:cs="宋体"/>
          <w:sz w:val="24"/>
          <w:szCs w:val="24"/>
        </w:rPr>
        <w:t>设备的备件及易损件清单、图纸。</w:t>
      </w:r>
    </w:p>
    <w:p>
      <w:pPr>
        <w:widowControl w:val="0"/>
        <w:kinsoku/>
        <w:spacing w:line="360" w:lineRule="auto"/>
        <w:rPr>
          <w:rFonts w:hint="eastAsia" w:ascii="宋体" w:hAnsi="宋体" w:eastAsia="宋体" w:cs="宋体"/>
          <w:sz w:val="24"/>
          <w:szCs w:val="24"/>
        </w:rPr>
      </w:pPr>
      <w:r>
        <w:rPr>
          <w:rFonts w:ascii="宋体" w:hAnsi="宋体" w:eastAsia="宋体" w:cs="宋体"/>
          <w:sz w:val="24"/>
          <w:szCs w:val="24"/>
        </w:rPr>
        <w:t>5.5</w:t>
      </w:r>
      <w:r>
        <w:rPr>
          <w:rFonts w:hint="eastAsia" w:ascii="宋体" w:hAnsi="宋体" w:eastAsia="宋体" w:cs="宋体"/>
          <w:sz w:val="24"/>
          <w:szCs w:val="24"/>
        </w:rPr>
        <w:t>外购装置有关资料。</w:t>
      </w:r>
    </w:p>
    <w:p>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2" w:name="_Toc1412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2"/>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交货时间为合同签订后内，交货地点为福建省三明市沙县区创新东路4</w:t>
      </w:r>
      <w:r>
        <w:rPr>
          <w:rFonts w:ascii="宋体" w:hAnsi="宋体" w:eastAsia="宋体" w:cs="宋体"/>
          <w:sz w:val="24"/>
          <w:szCs w:val="24"/>
        </w:rPr>
        <w:t>13</w:t>
      </w:r>
      <w:r>
        <w:rPr>
          <w:rFonts w:hint="eastAsia" w:ascii="宋体" w:hAnsi="宋体" w:eastAsia="宋体" w:cs="宋体"/>
          <w:sz w:val="24"/>
          <w:szCs w:val="24"/>
        </w:rPr>
        <w:t>号</w:t>
      </w:r>
      <w:r>
        <w:rPr>
          <w:rFonts w:hint="eastAsia" w:ascii="宋体" w:hAnsi="宋体" w:eastAsia="宋体" w:cs="宋体"/>
          <w:sz w:val="24"/>
          <w:szCs w:val="24"/>
          <w:lang w:val="en-US" w:eastAsia="zh-CN"/>
        </w:rPr>
        <w:t>11#厂房</w:t>
      </w:r>
      <w:r>
        <w:rPr>
          <w:rFonts w:hint="eastAsia" w:ascii="宋体" w:hAnsi="宋体" w:eastAsia="宋体" w:cs="宋体"/>
          <w:sz w:val="24"/>
          <w:szCs w:val="24"/>
        </w:rPr>
        <w:t>。</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卖方负责设备在买方工厂安装调试。</w:t>
      </w:r>
      <w:r>
        <w:rPr>
          <w:rFonts w:hint="eastAsia" w:ascii="宋体" w:hAnsi="宋体" w:eastAsia="宋体" w:cs="宋体"/>
          <w:sz w:val="24"/>
          <w:szCs w:val="24"/>
          <w:lang w:val="en-US" w:eastAsia="zh-CN"/>
        </w:rPr>
        <w:t>2</w:t>
      </w:r>
      <w:r>
        <w:rPr>
          <w:rFonts w:hint="eastAsia" w:ascii="宋体" w:hAnsi="宋体" w:eastAsia="宋体" w:cs="宋体"/>
          <w:sz w:val="24"/>
          <w:szCs w:val="24"/>
        </w:rPr>
        <w:t>个月安装调试及终验收所用的专用工具、量具由卖方自备。</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投标文件中要写明供货期及安装、调试直至完成终验收所需用的时间。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使用现场安装后进行验收，由买方组织进行，卖方代表参加。设备验收时按合同设备技术文件涉及的所有内容逐一检验。重点做好以下检验：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.4.2</w:t>
      </w:r>
      <w:r>
        <w:rPr>
          <w:rFonts w:hint="eastAsia" w:ascii="宋体" w:hAnsi="宋体" w:eastAsia="宋体" w:cs="宋体"/>
          <w:sz w:val="24"/>
          <w:szCs w:val="24"/>
        </w:rPr>
        <w:t>关键零部件的检验。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.4.3</w:t>
      </w:r>
      <w:r>
        <w:rPr>
          <w:rFonts w:hint="eastAsia" w:ascii="宋体" w:hAnsi="宋体" w:eastAsia="宋体" w:cs="宋体"/>
          <w:sz w:val="24"/>
          <w:szCs w:val="24"/>
        </w:rPr>
        <w:t>参数检验：对合同设备主要技术参数进行检验。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.4.4</w:t>
      </w:r>
      <w:r>
        <w:rPr>
          <w:rFonts w:hint="eastAsia" w:ascii="宋体" w:hAnsi="宋体" w:eastAsia="宋体" w:cs="宋体"/>
          <w:sz w:val="24"/>
          <w:szCs w:val="24"/>
        </w:rPr>
        <w:t>精度检验：重点检验几何精度、定位精度、重复定位精度。几何精度按原厂出厂检测标准及国家标准，实测值不得高于公差上限的7</w:t>
      </w:r>
      <w:r>
        <w:rPr>
          <w:rFonts w:ascii="宋体" w:hAnsi="宋体" w:eastAsia="宋体" w:cs="宋体"/>
          <w:sz w:val="24"/>
          <w:szCs w:val="24"/>
        </w:rPr>
        <w:t>0</w:t>
      </w:r>
      <w:r>
        <w:rPr>
          <w:rFonts w:hint="eastAsia" w:ascii="宋体" w:hAnsi="宋体" w:eastAsia="宋体" w:cs="宋体"/>
          <w:sz w:val="24"/>
          <w:szCs w:val="24"/>
        </w:rPr>
        <w:t>%。定位精度重复定位精度按</w:t>
      </w:r>
      <w:r>
        <w:rPr>
          <w:rFonts w:ascii="宋体" w:hAnsi="宋体" w:eastAsia="宋体" w:cs="宋体"/>
          <w:sz w:val="24"/>
          <w:szCs w:val="24"/>
        </w:rPr>
        <w:t>VDI3441</w:t>
      </w:r>
      <w:r>
        <w:rPr>
          <w:rFonts w:hint="eastAsia" w:ascii="宋体" w:hAnsi="宋体" w:eastAsia="宋体" w:cs="宋体"/>
          <w:sz w:val="24"/>
          <w:szCs w:val="24"/>
        </w:rPr>
        <w:t>标准检测、评定。验收时需要连续拷机</w:t>
      </w:r>
      <w:r>
        <w:rPr>
          <w:rFonts w:ascii="宋体" w:hAnsi="宋体" w:eastAsia="宋体" w:cs="宋体"/>
          <w:sz w:val="24"/>
          <w:szCs w:val="24"/>
        </w:rPr>
        <w:t>48</w:t>
      </w:r>
      <w:r>
        <w:rPr>
          <w:rFonts w:hint="eastAsia" w:ascii="宋体" w:hAnsi="宋体" w:eastAsia="宋体" w:cs="宋体"/>
          <w:sz w:val="24"/>
          <w:szCs w:val="24"/>
        </w:rPr>
        <w:t>小时以上。</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.4.5</w:t>
      </w:r>
      <w:r>
        <w:rPr>
          <w:rFonts w:hint="eastAsia" w:ascii="宋体" w:hAnsi="宋体" w:eastAsia="宋体" w:cs="宋体"/>
          <w:sz w:val="24"/>
          <w:szCs w:val="24"/>
        </w:rPr>
        <w:t>技术资料清点。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.4.6</w:t>
      </w:r>
      <w:r>
        <w:rPr>
          <w:rFonts w:hint="eastAsia" w:ascii="宋体" w:hAnsi="宋体" w:eastAsia="宋体" w:cs="宋体"/>
          <w:sz w:val="24"/>
          <w:szCs w:val="24"/>
        </w:rPr>
        <w:t>设备验收时若有不满足要求的情况，卖方需负全部责任。</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卖方负责买方相关人员的培训，包括并不限于操作、编程、安全、保养、维护等内容。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1.6付款方式：</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银行转账或者银承电子承兑</w:t>
      </w:r>
      <w:r>
        <w:rPr>
          <w:rFonts w:hint="eastAsia" w:ascii="宋体" w:hAnsi="宋体" w:eastAsia="宋体" w:cs="宋体"/>
          <w:sz w:val="24"/>
          <w:szCs w:val="24"/>
        </w:rPr>
        <w:t>汇票；</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（2）合同签订后付第一笔款30%；</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）产品按照甲方要求运送到指定交付地点，安装调试完毕，经甲方人员验收确认合格后，甲方支付第</w:t>
      </w:r>
      <w:r>
        <w:rPr>
          <w:rFonts w:hint="eastAsia" w:ascii="宋体" w:hAnsi="宋体" w:eastAsia="宋体" w:cs="宋体"/>
          <w:sz w:val="24"/>
          <w:szCs w:val="24"/>
          <w:lang w:val="en-US" w:eastAsia="zh-CN"/>
        </w:rPr>
        <w:t>二</w:t>
      </w:r>
      <w:r>
        <w:rPr>
          <w:rFonts w:hint="eastAsia" w:ascii="宋体" w:hAnsi="宋体" w:eastAsia="宋体" w:cs="宋体"/>
          <w:sz w:val="24"/>
          <w:szCs w:val="24"/>
        </w:rPr>
        <w:t>笔款30%；</w:t>
      </w:r>
    </w:p>
    <w:p>
      <w:pPr>
        <w:pStyle w:val="9"/>
        <w:ind w:left="0" w:leftChars="0" w:firstLine="0" w:firstLineChars="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乙方组织产品交付前功能性能试验，技术指标达到合同规定要求，且经甲方确认后，甲方付第</w:t>
      </w:r>
      <w:r>
        <w:rPr>
          <w:rFonts w:hint="eastAsia" w:ascii="宋体" w:hAnsi="宋体" w:eastAsia="宋体" w:cs="宋体"/>
          <w:sz w:val="24"/>
          <w:szCs w:val="24"/>
          <w:lang w:val="en-US" w:eastAsia="zh-CN"/>
        </w:rPr>
        <w:t>三</w:t>
      </w:r>
      <w:r>
        <w:rPr>
          <w:rFonts w:hint="eastAsia" w:ascii="宋体" w:hAnsi="宋体" w:eastAsia="宋体" w:cs="宋体"/>
          <w:sz w:val="24"/>
          <w:szCs w:val="24"/>
        </w:rPr>
        <w:t>笔款30%；</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（5）剩余10%转为质保金，在验收合格后一年后无质量问题一次性支付（无息）。</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设备整机质保期为终验收合格之日起一年。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在质保期内，若因机床故障造成停工，卖方应在</w:t>
      </w:r>
      <w:r>
        <w:rPr>
          <w:rFonts w:ascii="宋体" w:hAnsi="宋体" w:eastAsia="宋体" w:cs="宋体"/>
          <w:sz w:val="24"/>
          <w:szCs w:val="24"/>
        </w:rPr>
        <w:t>4</w:t>
      </w:r>
      <w:r>
        <w:rPr>
          <w:rFonts w:hint="eastAsia" w:ascii="宋体" w:hAnsi="宋体" w:eastAsia="宋体" w:cs="宋体"/>
          <w:sz w:val="24"/>
          <w:szCs w:val="24"/>
        </w:rPr>
        <w:t>小时内进行答复，</w:t>
      </w:r>
      <w:r>
        <w:rPr>
          <w:rFonts w:ascii="宋体" w:hAnsi="宋体" w:eastAsia="宋体" w:cs="宋体"/>
          <w:sz w:val="24"/>
          <w:szCs w:val="24"/>
        </w:rPr>
        <w:t>24</w:t>
      </w:r>
      <w:r>
        <w:rPr>
          <w:rFonts w:hint="eastAsia" w:ascii="宋体" w:hAnsi="宋体" w:eastAsia="宋体" w:cs="宋体"/>
          <w:sz w:val="24"/>
          <w:szCs w:val="24"/>
        </w:rPr>
        <w:t>小时内到达用户现场。</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”条款要求。标★的条款必须符合。</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pPr>
        <w:pStyle w:val="9"/>
        <w:spacing w:line="360" w:lineRule="auto"/>
        <w:ind w:firstLine="48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pStyle w:val="9"/>
        <w:rPr>
          <w:rFonts w:ascii="宋体" w:hAnsi="宋体" w:eastAsia="宋体" w:cs="宋体"/>
          <w:b/>
          <w:bCs/>
          <w:sz w:val="36"/>
          <w:szCs w:val="44"/>
        </w:rPr>
      </w:pPr>
    </w:p>
    <w:p>
      <w:pPr>
        <w:pStyle w:val="9"/>
        <w:rPr>
          <w:rFonts w:ascii="宋体" w:hAnsi="宋体" w:eastAsia="宋体" w:cs="宋体"/>
          <w:b/>
          <w:bCs/>
          <w:sz w:val="36"/>
          <w:szCs w:val="44"/>
        </w:rPr>
      </w:pPr>
    </w:p>
    <w:p>
      <w:pPr>
        <w:pStyle w:val="9"/>
        <w:ind w:left="0" w:leftChars="0" w:firstLine="0" w:firstLineChars="0"/>
        <w:rPr>
          <w:rFonts w:ascii="宋体" w:hAnsi="宋体" w:eastAsia="宋体" w:cs="宋体"/>
          <w:b/>
          <w:bCs/>
          <w:sz w:val="36"/>
          <w:szCs w:val="44"/>
        </w:rPr>
      </w:pPr>
    </w:p>
    <w:p>
      <w:pPr>
        <w:pStyle w:val="9"/>
        <w:ind w:left="0" w:leftChars="0" w:firstLine="0" w:firstLineChars="0"/>
        <w:rPr>
          <w:rFonts w:ascii="宋体" w:hAnsi="宋体" w:eastAsia="宋体" w:cs="宋体"/>
          <w:b/>
          <w:bCs/>
          <w:sz w:val="36"/>
          <w:szCs w:val="44"/>
        </w:rPr>
      </w:pP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2926"/>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3"/>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numPr>
          <w:ilvl w:val="0"/>
          <w:numId w:val="2"/>
        </w:numPr>
        <w:spacing w:before="192" w:line="360" w:lineRule="auto"/>
        <w:ind w:left="0" w:firstLine="480" w:firstLineChars="200"/>
        <w:rPr>
          <w:rFonts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中国信用网资信证明</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财务审计报告或上年度财务报表</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供货业绩</w:t>
      </w:r>
    </w:p>
    <w:p>
      <w:pPr>
        <w:tabs>
          <w:tab w:val="left" w:pos="620"/>
        </w:tabs>
        <w:spacing w:before="3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rPr>
        <w:t>设备</w:t>
      </w:r>
      <w:r>
        <w:rPr>
          <w:rFonts w:hint="eastAsia" w:ascii="宋体" w:hAnsi="宋体" w:eastAsia="宋体" w:cs="宋体"/>
          <w:b/>
          <w:bCs/>
          <w:sz w:val="36"/>
          <w:szCs w:val="44"/>
          <w:lang w:val="en-US" w:eastAsia="zh-CN"/>
        </w:rPr>
        <w:t>最低价</w:t>
      </w:r>
      <w:r>
        <w:rPr>
          <w:rFonts w:hint="eastAsia" w:ascii="宋体" w:hAnsi="宋体" w:eastAsia="宋体" w:cs="宋体"/>
          <w:b/>
          <w:bCs/>
          <w:sz w:val="36"/>
          <w:szCs w:val="44"/>
        </w:rPr>
        <w:t>评标评分标准</w:t>
      </w:r>
    </w:p>
    <w:p>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5"/>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关键参数：一项不响应扣3分。</w:t>
            </w:r>
          </w:p>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spacing w:line="360" w:lineRule="auto"/>
        <w:jc w:val="both"/>
        <w:rPr>
          <w:rFonts w:ascii="宋体" w:hAnsi="宋体" w:eastAsia="宋体" w:cs="宋体"/>
          <w:b/>
          <w:bCs/>
          <w:sz w:val="24"/>
        </w:rPr>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2、商务部分（分值2</w:t>
      </w:r>
      <w:r>
        <w:rPr>
          <w:rFonts w:ascii="宋体" w:hAnsi="宋体" w:eastAsia="宋体" w:cs="宋体"/>
          <w:b/>
          <w:bCs/>
          <w:sz w:val="24"/>
        </w:rPr>
        <w:t>0</w:t>
      </w:r>
      <w:r>
        <w:rPr>
          <w:rFonts w:hint="eastAsia" w:ascii="宋体" w:hAnsi="宋体" w:eastAsia="宋体" w:cs="宋体"/>
          <w:b/>
          <w:bCs/>
          <w:sz w:val="24"/>
        </w:rPr>
        <w:t>分）</w:t>
      </w:r>
    </w:p>
    <w:tbl>
      <w:tblPr>
        <w:tblStyle w:val="5"/>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vMerge w:val="restart"/>
            <w:tcBorders>
              <w:top w:val="single" w:color="000000" w:sz="4" w:space="0"/>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企业</w:t>
            </w:r>
            <w:r>
              <w:rPr>
                <w:rFonts w:hint="eastAsia" w:ascii="宋体" w:hAnsi="宋体" w:eastAsia="宋体" w:cs="宋体"/>
                <w:color w:val="auto"/>
                <w:szCs w:val="24"/>
              </w:rPr>
              <w:t>资质</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注册资本≥400万元</w:t>
            </w:r>
            <w:r>
              <w:rPr>
                <w:rFonts w:ascii="宋体" w:hAnsi="宋体" w:eastAsia="宋体" w:cs="宋体"/>
                <w:color w:val="auto"/>
                <w:sz w:val="24"/>
                <w:szCs w:val="24"/>
              </w:rPr>
              <w:t>1</w:t>
            </w:r>
            <w:r>
              <w:rPr>
                <w:rFonts w:hint="eastAsia" w:ascii="宋体" w:hAnsi="宋体" w:eastAsia="宋体" w:cs="宋体"/>
                <w:color w:val="auto"/>
                <w:sz w:val="24"/>
                <w:szCs w:val="24"/>
              </w:rPr>
              <w:t>分，每高于100万元加</w:t>
            </w:r>
            <w:r>
              <w:rPr>
                <w:rFonts w:ascii="宋体" w:hAnsi="宋体" w:eastAsia="宋体" w:cs="宋体"/>
                <w:color w:val="auto"/>
                <w:sz w:val="24"/>
                <w:szCs w:val="24"/>
              </w:rPr>
              <w:t>0.5</w:t>
            </w:r>
            <w:r>
              <w:rPr>
                <w:rFonts w:hint="eastAsia" w:ascii="宋体" w:hAnsi="宋体" w:eastAsia="宋体" w:cs="宋体"/>
                <w:color w:val="auto"/>
                <w:sz w:val="24"/>
                <w:szCs w:val="24"/>
              </w:rPr>
              <w:t>分，本小项最高得</w:t>
            </w: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c>
          <w:tcPr>
            <w:tcW w:w="1180" w:type="dxa"/>
            <w:vMerge w:val="continue"/>
            <w:tcBorders>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相关体系认证（质量、环境、职业健康安全、其他每项</w:t>
            </w:r>
            <w:r>
              <w:rPr>
                <w:rFonts w:ascii="宋体" w:hAnsi="宋体" w:eastAsia="宋体" w:cs="宋体"/>
                <w:color w:val="auto"/>
                <w:sz w:val="24"/>
                <w:szCs w:val="24"/>
              </w:rPr>
              <w:t>0.5</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180" w:type="dxa"/>
            <w:tcBorders>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rPr>
              <w:t>类似</w:t>
            </w:r>
            <w:r>
              <w:rPr>
                <w:rFonts w:hint="eastAsia" w:ascii="宋体" w:hAnsi="宋体" w:eastAsia="宋体" w:cs="宋体"/>
                <w:color w:val="auto"/>
                <w:szCs w:val="24"/>
                <w:lang w:val="en-US"/>
              </w:rPr>
              <w:t>业务</w:t>
            </w:r>
            <w:r>
              <w:rPr>
                <w:rFonts w:hint="eastAsia" w:ascii="宋体" w:hAnsi="宋体" w:eastAsia="宋体" w:cs="宋体"/>
                <w:color w:val="auto"/>
                <w:szCs w:val="24"/>
              </w:rPr>
              <w:t>业绩</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8</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10"/>
              <w:widowControl w:val="0"/>
              <w:kinsoku/>
              <w:autoSpaceDE/>
              <w:autoSpaceDN/>
              <w:adjustRightInd/>
              <w:snapToGri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150</w:t>
            </w:r>
            <w:r>
              <w:rPr>
                <w:rFonts w:hint="eastAsia" w:ascii="宋体" w:hAnsi="宋体" w:eastAsia="宋体" w:cs="宋体"/>
                <w:color w:val="auto"/>
                <w:sz w:val="24"/>
                <w:szCs w:val="24"/>
              </w:rPr>
              <w:t>万元及以上类似业绩且验收合格的，提供一项目业绩的得</w:t>
            </w:r>
            <w:r>
              <w:rPr>
                <w:rFonts w:ascii="宋体" w:hAnsi="宋体" w:eastAsia="宋体" w:cs="宋体"/>
                <w:color w:val="auto"/>
                <w:sz w:val="24"/>
                <w:szCs w:val="24"/>
              </w:rPr>
              <w:t>2</w:t>
            </w:r>
            <w:r>
              <w:rPr>
                <w:rFonts w:hint="eastAsia" w:ascii="宋体" w:hAnsi="宋体" w:eastAsia="宋体" w:cs="宋体"/>
                <w:color w:val="auto"/>
                <w:sz w:val="24"/>
                <w:szCs w:val="24"/>
              </w:rPr>
              <w:t>分（未能提供验收证明的得</w:t>
            </w:r>
            <w:r>
              <w:rPr>
                <w:rFonts w:ascii="宋体" w:hAnsi="宋体" w:eastAsia="宋体" w:cs="宋体"/>
                <w:color w:val="auto"/>
                <w:sz w:val="24"/>
                <w:szCs w:val="24"/>
              </w:rPr>
              <w:t>1</w:t>
            </w:r>
            <w:r>
              <w:rPr>
                <w:rFonts w:hint="eastAsia" w:ascii="宋体" w:hAnsi="宋体" w:eastAsia="宋体" w:cs="宋体"/>
                <w:color w:val="auto"/>
                <w:sz w:val="24"/>
                <w:szCs w:val="24"/>
              </w:rPr>
              <w:t>分），本小项最高得</w:t>
            </w:r>
            <w:r>
              <w:rPr>
                <w:rFonts w:ascii="宋体" w:hAnsi="宋体" w:eastAsia="宋体" w:cs="宋体"/>
                <w:color w:val="auto"/>
                <w:sz w:val="24"/>
                <w:szCs w:val="24"/>
              </w:rPr>
              <w:t>8</w:t>
            </w:r>
            <w:r>
              <w:rPr>
                <w:rFonts w:hint="eastAsia" w:ascii="宋体" w:hAnsi="宋体" w:eastAsia="宋体" w:cs="宋体"/>
                <w:color w:val="auto"/>
                <w:sz w:val="24"/>
                <w:szCs w:val="24"/>
              </w:rPr>
              <w:t>分。</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180" w:type="dxa"/>
            <w:tcBorders>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rPr>
            </w:pPr>
            <w:r>
              <w:rPr>
                <w:rFonts w:hint="eastAsia" w:ascii="宋体" w:hAnsi="宋体" w:eastAsia="宋体" w:cs="宋体"/>
                <w:color w:val="auto"/>
                <w:szCs w:val="24"/>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不响应扣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180" w:type="dxa"/>
            <w:tcBorders>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邀标文件中规定的交货期为</w:t>
            </w:r>
            <w:r>
              <w:rPr>
                <w:rFonts w:hint="eastAsia" w:ascii="宋体" w:hAnsi="宋体" w:eastAsia="宋体" w:cs="宋体"/>
                <w:color w:val="auto"/>
                <w:sz w:val="24"/>
                <w:szCs w:val="24"/>
                <w:lang w:val="en-US" w:eastAsia="zh-CN"/>
              </w:rPr>
              <w:t>60天</w:t>
            </w:r>
            <w:r>
              <w:rPr>
                <w:rFonts w:hint="eastAsia" w:ascii="宋体" w:hAnsi="宋体" w:eastAsia="宋体" w:cs="宋体"/>
                <w:color w:val="auto"/>
                <w:sz w:val="24"/>
                <w:szCs w:val="24"/>
              </w:rPr>
              <w:t>，基础分为1分，每提前</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加1分，每超过</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pStyle w:val="9"/>
        <w:spacing w:line="360" w:lineRule="auto"/>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5"/>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ascii="宋体" w:hAnsi="宋体"/>
                <w:sz w:val="24"/>
              </w:rPr>
            </w:pPr>
            <w:r>
              <w:rPr>
                <w:rFonts w:hint="eastAsia" w:ascii="宋体" w:hAnsi="宋体"/>
                <w:sz w:val="24"/>
              </w:rPr>
              <w:t>合格投标人的最低报价为基准，最低报价得满分。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价格每高出报价</w:t>
            </w:r>
            <w:r>
              <w:rPr>
                <w:rFonts w:hint="eastAsia" w:ascii="宋体" w:hAnsi="宋体" w:eastAsia="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万扣减1分。</w:t>
            </w:r>
          </w:p>
          <w:p>
            <w:pPr>
              <w:spacing w:line="360" w:lineRule="auto"/>
              <w:ind w:firstLine="480" w:firstLineChars="200"/>
              <w:rPr>
                <w:rFonts w:ascii="宋体"/>
                <w:b/>
                <w:sz w:val="24"/>
              </w:rPr>
            </w:pPr>
            <w:r>
              <w:rPr>
                <w:rFonts w:hint="eastAsia" w:ascii="宋体" w:hAnsi="宋体" w:eastAsia="宋体;SimSun" w:cs="Times New Roman"/>
                <w:sz w:val="24"/>
                <w:szCs w:val="24"/>
              </w:rPr>
              <w:t>说明：</w:t>
            </w:r>
            <w:r>
              <w:rPr>
                <w:rFonts w:hint="eastAsia" w:ascii="宋体" w:hAnsi="宋体" w:cs="Times New Roman"/>
                <w:sz w:val="24"/>
                <w:szCs w:val="24"/>
              </w:rPr>
              <w:t>上述</w:t>
            </w:r>
            <w:r>
              <w:rPr>
                <w:rFonts w:hint="eastAsia" w:ascii="宋体" w:hAnsi="宋体" w:eastAsia="宋体;SimSun" w:cs="Times New Roman"/>
                <w:sz w:val="24"/>
                <w:szCs w:val="24"/>
              </w:rPr>
              <w:t>计算结果留小数点后二位，小数点后三位“四舍五入”</w:t>
            </w:r>
            <w:r>
              <w:rPr>
                <w:rFonts w:hint="eastAsia" w:ascii="宋体" w:hAnsi="宋体" w:cs="Times New Roman"/>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sz w:val="24"/>
                <w:szCs w:val="24"/>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A7825"/>
    <w:multiLevelType w:val="multilevel"/>
    <w:tmpl w:val="503A7825"/>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042C0EBC"/>
    <w:rsid w:val="0EC95FCB"/>
    <w:rsid w:val="173074E9"/>
    <w:rsid w:val="24896385"/>
    <w:rsid w:val="2D7C086F"/>
    <w:rsid w:val="37E64902"/>
    <w:rsid w:val="3BBC42F8"/>
    <w:rsid w:val="3E462651"/>
    <w:rsid w:val="3ECC2AA4"/>
    <w:rsid w:val="4E25025E"/>
    <w:rsid w:val="5268443A"/>
    <w:rsid w:val="56574EF1"/>
    <w:rsid w:val="598D0D66"/>
    <w:rsid w:val="5CA22C3E"/>
    <w:rsid w:val="5E021BE6"/>
    <w:rsid w:val="64BB489D"/>
    <w:rsid w:val="69146C72"/>
    <w:rsid w:val="6B8E2D0B"/>
    <w:rsid w:val="7266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仿宋" w:hAnsi="仿宋_GB2312;仿宋" w:eastAsia="仿宋_GB2312;仿宋" w:cs="宋体;SimSun"/>
      <w:sz w:val="24"/>
      <w:lang w:val="zh-CN"/>
    </w:rPr>
  </w:style>
  <w:style w:type="paragraph" w:styleId="3">
    <w:name w:val="Body Text"/>
    <w:basedOn w:val="1"/>
    <w:qFormat/>
    <w:uiPriority w:val="1"/>
    <w:rPr>
      <w:rFonts w:ascii="宋体" w:hAnsi="宋体" w:eastAsia="宋体" w:cs="宋体"/>
      <w:sz w:val="24"/>
      <w:szCs w:val="24"/>
      <w:lang w:val="zh-CN" w:bidi="zh-CN"/>
    </w:rPr>
  </w:style>
  <w:style w:type="paragraph" w:styleId="4">
    <w:name w:val="footer"/>
    <w:basedOn w:val="1"/>
    <w:qFormat/>
    <w:uiPriority w:val="0"/>
    <w:pPr>
      <w:tabs>
        <w:tab w:val="center" w:pos="4153"/>
        <w:tab w:val="right" w:pos="8306"/>
      </w:tabs>
    </w:pPr>
    <w:rPr>
      <w:sz w:val="18"/>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报告正文"/>
    <w:basedOn w:val="1"/>
    <w:qFormat/>
    <w:uiPriority w:val="99"/>
    <w:pPr>
      <w:spacing w:line="360" w:lineRule="auto"/>
      <w:ind w:firstLine="560" w:firstLineChars="200"/>
    </w:pPr>
    <w:rPr>
      <w:sz w:val="28"/>
      <w:szCs w:val="28"/>
    </w:rPr>
  </w:style>
  <w:style w:type="paragraph" w:styleId="10">
    <w:name w:val="List Paragraph"/>
    <w:basedOn w:val="1"/>
    <w:qFormat/>
    <w:uiPriority w:val="99"/>
    <w:pPr>
      <w:ind w:firstLine="420" w:firstLineChars="200"/>
    </w:pPr>
  </w:style>
  <w:style w:type="character" w:customStyle="1" w:styleId="11">
    <w:name w:val="font31"/>
    <w:basedOn w:val="6"/>
    <w:qFormat/>
    <w:uiPriority w:val="0"/>
    <w:rPr>
      <w:rFonts w:hint="eastAsia" w:ascii="宋体" w:hAnsi="宋体" w:eastAsia="宋体" w:cs="宋体"/>
      <w:b/>
      <w:bCs/>
      <w:color w:val="000000"/>
      <w:sz w:val="20"/>
      <w:szCs w:val="20"/>
      <w:u w:val="none"/>
    </w:rPr>
  </w:style>
  <w:style w:type="character" w:customStyle="1" w:styleId="12">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3977</Words>
  <Characters>4452</Characters>
  <Lines>0</Lines>
  <Paragraphs>0</Paragraphs>
  <TotalTime>0</TotalTime>
  <ScaleCrop>false</ScaleCrop>
  <LinksUpToDate>false</LinksUpToDate>
  <CharactersWithSpaces>4469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2023-06-14T03:09:00Z</dcterms:created>
  <dc:creator>wu</dc:creator>
  <cp:lastModifiedBy>ball</cp:lastModifiedBy>
  <dcterms:modified xsi:type="dcterms:W3CDTF">2023-07-08T03:21:35Z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C41DAA2701D34C2A9F2F283D63D7CB9D_12</vt:lpwstr>
  </property>
</Properties>
</file>