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BC8A" w14:textId="77777777" w:rsidR="008D4844" w:rsidRDefault="00A42A11">
      <w:pPr>
        <w:jc w:val="center"/>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t>机械科学研究总院硕士研究生招生调剂工作办法</w:t>
      </w:r>
    </w:p>
    <w:p w14:paraId="7349F324"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根据教育部《</w:t>
      </w:r>
      <w:r>
        <w:rPr>
          <w:rFonts w:ascii="仿宋" w:eastAsia="仿宋" w:hAnsi="仿宋" w:hint="eastAsia"/>
          <w:sz w:val="28"/>
          <w:szCs w:val="28"/>
        </w:rPr>
        <w:t>2025</w:t>
      </w:r>
      <w:r>
        <w:rPr>
          <w:rFonts w:ascii="仿宋" w:eastAsia="仿宋" w:hAnsi="仿宋" w:hint="eastAsia"/>
          <w:sz w:val="28"/>
          <w:szCs w:val="28"/>
        </w:rPr>
        <w:t>年全国硕士研究生招生工作管理规定》（教学〔</w:t>
      </w:r>
      <w:r>
        <w:rPr>
          <w:rFonts w:ascii="仿宋" w:eastAsia="仿宋" w:hAnsi="仿宋" w:hint="eastAsia"/>
          <w:sz w:val="28"/>
          <w:szCs w:val="28"/>
        </w:rPr>
        <w:t>2024</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号）、《关于做好</w:t>
      </w:r>
      <w:r>
        <w:rPr>
          <w:rFonts w:ascii="仿宋" w:eastAsia="仿宋" w:hAnsi="仿宋" w:hint="eastAsia"/>
          <w:sz w:val="28"/>
          <w:szCs w:val="28"/>
        </w:rPr>
        <w:t>2025</w:t>
      </w:r>
      <w:r>
        <w:rPr>
          <w:rFonts w:ascii="仿宋" w:eastAsia="仿宋" w:hAnsi="仿宋" w:hint="eastAsia"/>
          <w:sz w:val="28"/>
          <w:szCs w:val="28"/>
        </w:rPr>
        <w:t>年全国硕士研究生招生复试录取工作的通知》（教学司〔</w:t>
      </w:r>
      <w:r>
        <w:rPr>
          <w:rFonts w:ascii="仿宋" w:eastAsia="仿宋" w:hAnsi="仿宋" w:hint="eastAsia"/>
          <w:sz w:val="28"/>
          <w:szCs w:val="28"/>
        </w:rPr>
        <w:t>2025</w:t>
      </w:r>
      <w:r>
        <w:rPr>
          <w:rFonts w:ascii="仿宋" w:eastAsia="仿宋" w:hAnsi="仿宋" w:hint="eastAsia"/>
          <w:sz w:val="28"/>
          <w:szCs w:val="28"/>
        </w:rPr>
        <w:t>〕</w:t>
      </w:r>
      <w:r>
        <w:rPr>
          <w:rFonts w:ascii="仿宋" w:eastAsia="仿宋" w:hAnsi="仿宋" w:hint="eastAsia"/>
          <w:sz w:val="28"/>
          <w:szCs w:val="28"/>
        </w:rPr>
        <w:t>4</w:t>
      </w:r>
      <w:r>
        <w:rPr>
          <w:rFonts w:ascii="仿宋" w:eastAsia="仿宋" w:hAnsi="仿宋" w:hint="eastAsia"/>
          <w:sz w:val="28"/>
          <w:szCs w:val="28"/>
        </w:rPr>
        <w:t>号）、《关于进一步规范全国硕士研究生招生调剂工作的通知》（教学司〔</w:t>
      </w:r>
      <w:r>
        <w:rPr>
          <w:rFonts w:ascii="仿宋" w:eastAsia="仿宋" w:hAnsi="仿宋" w:hint="eastAsia"/>
          <w:sz w:val="28"/>
          <w:szCs w:val="28"/>
        </w:rPr>
        <w:t>2025</w:t>
      </w:r>
      <w:r>
        <w:rPr>
          <w:rFonts w:ascii="仿宋" w:eastAsia="仿宋" w:hAnsi="仿宋" w:hint="eastAsia"/>
          <w:sz w:val="28"/>
          <w:szCs w:val="28"/>
        </w:rPr>
        <w:t>〕</w:t>
      </w:r>
      <w:r>
        <w:rPr>
          <w:rFonts w:ascii="仿宋" w:eastAsia="仿宋" w:hAnsi="仿宋" w:hint="eastAsia"/>
          <w:sz w:val="28"/>
          <w:szCs w:val="28"/>
        </w:rPr>
        <w:t>5</w:t>
      </w:r>
      <w:r>
        <w:rPr>
          <w:rFonts w:ascii="仿宋" w:eastAsia="仿宋" w:hAnsi="仿宋" w:hint="eastAsia"/>
          <w:sz w:val="28"/>
          <w:szCs w:val="28"/>
        </w:rPr>
        <w:t>号）、《北京市招生考试委员会关于做好</w:t>
      </w:r>
      <w:r>
        <w:rPr>
          <w:rFonts w:ascii="仿宋" w:eastAsia="仿宋" w:hAnsi="仿宋" w:hint="eastAsia"/>
          <w:sz w:val="28"/>
          <w:szCs w:val="28"/>
        </w:rPr>
        <w:t>2025</w:t>
      </w:r>
      <w:r>
        <w:rPr>
          <w:rFonts w:ascii="仿宋" w:eastAsia="仿宋" w:hAnsi="仿宋" w:hint="eastAsia"/>
          <w:sz w:val="28"/>
          <w:szCs w:val="28"/>
        </w:rPr>
        <w:t>年研究生招生录取工作的补充意见》（</w:t>
      </w:r>
      <w:bookmarkStart w:id="0" w:name="doc_mark"/>
      <w:r>
        <w:rPr>
          <w:rFonts w:ascii="仿宋" w:eastAsia="仿宋" w:hAnsi="仿宋" w:hint="eastAsia"/>
          <w:sz w:val="28"/>
          <w:szCs w:val="28"/>
        </w:rPr>
        <w:t>京招考委〔</w:t>
      </w:r>
      <w:r>
        <w:rPr>
          <w:rFonts w:ascii="仿宋" w:eastAsia="仿宋" w:hAnsi="仿宋"/>
          <w:sz w:val="28"/>
          <w:szCs w:val="28"/>
        </w:rPr>
        <w:t>202</w:t>
      </w:r>
      <w:r>
        <w:rPr>
          <w:rFonts w:ascii="仿宋" w:eastAsia="仿宋" w:hAnsi="仿宋" w:hint="eastAsia"/>
          <w:sz w:val="28"/>
          <w:szCs w:val="28"/>
        </w:rPr>
        <w:t>5</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号</w:t>
      </w:r>
      <w:bookmarkEnd w:id="0"/>
      <w:r>
        <w:rPr>
          <w:rFonts w:ascii="仿宋" w:eastAsia="仿宋" w:hAnsi="仿宋" w:hint="eastAsia"/>
          <w:sz w:val="28"/>
          <w:szCs w:val="28"/>
        </w:rPr>
        <w:t>）等文件要求，结合机械科学研究总院</w:t>
      </w:r>
      <w:r>
        <w:rPr>
          <w:rFonts w:ascii="仿宋" w:eastAsia="仿宋" w:hAnsi="仿宋"/>
          <w:sz w:val="28"/>
          <w:szCs w:val="28"/>
        </w:rPr>
        <w:t>学科建设和发展需要，坚持</w:t>
      </w:r>
      <w:r>
        <w:rPr>
          <w:rFonts w:ascii="仿宋" w:eastAsia="仿宋" w:hAnsi="仿宋"/>
          <w:sz w:val="28"/>
          <w:szCs w:val="28"/>
        </w:rPr>
        <w:t>“</w:t>
      </w:r>
      <w:r>
        <w:rPr>
          <w:rFonts w:ascii="仿宋" w:eastAsia="仿宋" w:hAnsi="仿宋"/>
          <w:sz w:val="28"/>
          <w:szCs w:val="28"/>
        </w:rPr>
        <w:t>公平、公正、公开</w:t>
      </w:r>
      <w:r>
        <w:rPr>
          <w:rFonts w:ascii="仿宋" w:eastAsia="仿宋" w:hAnsi="仿宋"/>
          <w:sz w:val="28"/>
          <w:szCs w:val="28"/>
        </w:rPr>
        <w:t>”</w:t>
      </w:r>
      <w:r>
        <w:rPr>
          <w:rFonts w:ascii="仿宋" w:eastAsia="仿宋" w:hAnsi="仿宋"/>
          <w:sz w:val="28"/>
          <w:szCs w:val="28"/>
        </w:rPr>
        <w:t>的原则，制订</w:t>
      </w:r>
      <w:r>
        <w:rPr>
          <w:rFonts w:ascii="仿宋" w:eastAsia="仿宋" w:hAnsi="仿宋" w:hint="eastAsia"/>
          <w:sz w:val="28"/>
          <w:szCs w:val="28"/>
        </w:rPr>
        <w:t>本办法。</w:t>
      </w:r>
    </w:p>
    <w:p w14:paraId="77019367" w14:textId="77777777" w:rsidR="008D4844" w:rsidRDefault="00A42A11">
      <w:pPr>
        <w:spacing w:after="0" w:line="360" w:lineRule="auto"/>
        <w:ind w:firstLineChars="200" w:firstLine="562"/>
        <w:jc w:val="both"/>
        <w:rPr>
          <w:rFonts w:ascii="仿宋" w:eastAsia="仿宋" w:hAnsi="仿宋"/>
          <w:sz w:val="28"/>
          <w:szCs w:val="28"/>
        </w:rPr>
      </w:pPr>
      <w:r>
        <w:rPr>
          <w:rFonts w:ascii="仿宋" w:eastAsia="仿宋" w:hAnsi="仿宋" w:hint="eastAsia"/>
          <w:b/>
          <w:bCs/>
          <w:sz w:val="28"/>
          <w:szCs w:val="28"/>
        </w:rPr>
        <w:t>一、组织管理</w:t>
      </w:r>
    </w:p>
    <w:p w14:paraId="1280C2D8"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机械科学研究总院研究生招生工作领导小组负责统筹和推进研究生</w:t>
      </w:r>
      <w:r>
        <w:rPr>
          <w:rFonts w:ascii="仿宋" w:eastAsia="仿宋" w:hAnsi="仿宋" w:hint="eastAsia"/>
          <w:sz w:val="28"/>
          <w:szCs w:val="28"/>
        </w:rPr>
        <w:t>考试招生工作，审议决策调剂工作重大事项，负责组织管理我院研究生调剂录取工作，发布信息，监督巡查，审核调剂及录取名单，办理相关手续等。</w:t>
      </w:r>
    </w:p>
    <w:p w14:paraId="70BF85A6" w14:textId="77777777" w:rsidR="008D4844" w:rsidRDefault="00A42A11">
      <w:pPr>
        <w:spacing w:after="0" w:line="360" w:lineRule="auto"/>
        <w:ind w:firstLineChars="200" w:firstLine="562"/>
        <w:jc w:val="both"/>
        <w:rPr>
          <w:rFonts w:ascii="仿宋" w:eastAsia="仿宋" w:hAnsi="仿宋"/>
          <w:sz w:val="28"/>
          <w:szCs w:val="28"/>
        </w:rPr>
      </w:pPr>
      <w:r>
        <w:rPr>
          <w:rFonts w:ascii="仿宋" w:eastAsia="仿宋" w:hAnsi="仿宋" w:hint="eastAsia"/>
          <w:b/>
          <w:bCs/>
          <w:sz w:val="28"/>
          <w:szCs w:val="28"/>
        </w:rPr>
        <w:t>二、调剂时间</w:t>
      </w:r>
    </w:p>
    <w:p w14:paraId="7E771F72"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所有调剂考生均须通过教育部指定的“全国硕士生调剂服务系统”（网址：</w:t>
      </w:r>
      <w:r>
        <w:rPr>
          <w:rFonts w:ascii="仿宋" w:eastAsia="仿宋" w:hAnsi="仿宋" w:hint="eastAsia"/>
          <w:sz w:val="28"/>
          <w:szCs w:val="28"/>
        </w:rPr>
        <w:t>https://yz.chsi.com.cn/yztj/</w:t>
      </w:r>
      <w:r>
        <w:rPr>
          <w:rFonts w:ascii="仿宋" w:eastAsia="仿宋" w:hAnsi="仿宋" w:hint="eastAsia"/>
          <w:sz w:val="28"/>
          <w:szCs w:val="28"/>
        </w:rPr>
        <w:t>）进行调剂。调剂系统的意向采集模块</w:t>
      </w:r>
      <w:r>
        <w:rPr>
          <w:rFonts w:ascii="仿宋" w:eastAsia="仿宋" w:hAnsi="仿宋" w:hint="eastAsia"/>
          <w:sz w:val="28"/>
          <w:szCs w:val="28"/>
        </w:rPr>
        <w:t>3</w:t>
      </w:r>
      <w:r>
        <w:rPr>
          <w:rFonts w:ascii="仿宋" w:eastAsia="仿宋" w:hAnsi="仿宋" w:hint="eastAsia"/>
          <w:sz w:val="28"/>
          <w:szCs w:val="28"/>
        </w:rPr>
        <w:t>月</w:t>
      </w:r>
      <w:r>
        <w:rPr>
          <w:rFonts w:ascii="仿宋" w:eastAsia="仿宋" w:hAnsi="仿宋" w:hint="eastAsia"/>
          <w:sz w:val="28"/>
          <w:szCs w:val="28"/>
        </w:rPr>
        <w:t>28</w:t>
      </w:r>
      <w:r>
        <w:rPr>
          <w:rFonts w:ascii="仿宋" w:eastAsia="仿宋" w:hAnsi="仿宋" w:hint="eastAsia"/>
          <w:sz w:val="28"/>
          <w:szCs w:val="28"/>
        </w:rPr>
        <w:t>日开通，我院发布调剂信息，符合条件且有调剂意愿的考生可查询、填报意向信息。“调剂系统”功能模块将于</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8</w:t>
      </w:r>
      <w:r>
        <w:rPr>
          <w:rFonts w:ascii="仿宋" w:eastAsia="仿宋" w:hAnsi="仿宋" w:hint="eastAsia"/>
          <w:sz w:val="28"/>
          <w:szCs w:val="28"/>
        </w:rPr>
        <w:t>日正式开通，我院各专业将通过“调剂系统”开展调剂工作。</w:t>
      </w:r>
    </w:p>
    <w:p w14:paraId="3AFE5937" w14:textId="77777777" w:rsidR="008D4844" w:rsidRDefault="00A42A11">
      <w:pPr>
        <w:spacing w:after="0" w:line="360" w:lineRule="auto"/>
        <w:ind w:firstLineChars="200" w:firstLine="562"/>
        <w:jc w:val="both"/>
        <w:rPr>
          <w:rFonts w:ascii="仿宋" w:eastAsia="仿宋" w:hAnsi="仿宋"/>
          <w:b/>
          <w:bCs/>
          <w:sz w:val="28"/>
          <w:szCs w:val="28"/>
        </w:rPr>
      </w:pPr>
      <w:r>
        <w:rPr>
          <w:rFonts w:ascii="仿宋" w:eastAsia="仿宋" w:hAnsi="仿宋" w:hint="eastAsia"/>
          <w:b/>
          <w:bCs/>
          <w:sz w:val="28"/>
          <w:szCs w:val="28"/>
        </w:rPr>
        <w:t>三、调剂需求</w:t>
      </w:r>
    </w:p>
    <w:p w14:paraId="4AB1761C" w14:textId="77777777" w:rsidR="008D4844" w:rsidRDefault="008D4844">
      <w:pPr>
        <w:spacing w:after="0" w:line="360" w:lineRule="auto"/>
        <w:ind w:firstLineChars="200" w:firstLine="562"/>
        <w:jc w:val="both"/>
        <w:rPr>
          <w:rFonts w:ascii="仿宋" w:eastAsia="仿宋" w:hAnsi="仿宋"/>
          <w:b/>
          <w:bCs/>
          <w:sz w:val="28"/>
          <w:szCs w:val="28"/>
        </w:rPr>
      </w:pPr>
    </w:p>
    <w:p w14:paraId="150CF5ED" w14:textId="77777777" w:rsidR="008D4844" w:rsidRDefault="008D4844">
      <w:pPr>
        <w:spacing w:after="0" w:line="360" w:lineRule="auto"/>
        <w:ind w:firstLineChars="200" w:firstLine="562"/>
        <w:jc w:val="both"/>
        <w:rPr>
          <w:rFonts w:ascii="仿宋" w:eastAsia="仿宋" w:hAnsi="仿宋"/>
          <w:b/>
          <w:bCs/>
          <w:sz w:val="28"/>
          <w:szCs w:val="28"/>
        </w:rPr>
      </w:pPr>
    </w:p>
    <w:tbl>
      <w:tblPr>
        <w:tblW w:w="5000" w:type="pct"/>
        <w:jc w:val="center"/>
        <w:tblLook w:val="04A0" w:firstRow="1" w:lastRow="0" w:firstColumn="1" w:lastColumn="0" w:noHBand="0" w:noVBand="1"/>
      </w:tblPr>
      <w:tblGrid>
        <w:gridCol w:w="1602"/>
        <w:gridCol w:w="2106"/>
        <w:gridCol w:w="4588"/>
      </w:tblGrid>
      <w:tr w:rsidR="00E872EA" w14:paraId="1EB85BE9" w14:textId="77777777" w:rsidTr="00E872EA">
        <w:trPr>
          <w:trHeight w:val="635"/>
          <w:jc w:val="center"/>
        </w:trPr>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435233"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r>
              <w:rPr>
                <w:rFonts w:ascii="仿宋" w:eastAsia="仿宋" w:hAnsi="仿宋" w:cs="宋体" w:hint="eastAsia"/>
                <w:b/>
                <w:bCs/>
                <w:color w:val="000000"/>
                <w:kern w:val="0"/>
                <w:sz w:val="28"/>
                <w:szCs w:val="28"/>
                <w14:ligatures w14:val="none"/>
              </w:rPr>
              <w:lastRenderedPageBreak/>
              <w:t>学位</w:t>
            </w:r>
          </w:p>
          <w:p w14:paraId="0AB544D9"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r>
              <w:rPr>
                <w:rFonts w:ascii="仿宋" w:eastAsia="仿宋" w:hAnsi="仿宋" w:cs="宋体" w:hint="eastAsia"/>
                <w:b/>
                <w:bCs/>
                <w:color w:val="000000"/>
                <w:kern w:val="0"/>
                <w:sz w:val="28"/>
                <w:szCs w:val="28"/>
                <w14:ligatures w14:val="none"/>
              </w:rPr>
              <w:t>类型</w:t>
            </w:r>
          </w:p>
        </w:tc>
        <w:tc>
          <w:tcPr>
            <w:tcW w:w="126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1EF5E6"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r>
              <w:rPr>
                <w:rFonts w:ascii="仿宋" w:eastAsia="仿宋" w:hAnsi="仿宋" w:cs="宋体" w:hint="eastAsia"/>
                <w:b/>
                <w:bCs/>
                <w:color w:val="000000"/>
                <w:kern w:val="0"/>
                <w:sz w:val="28"/>
                <w:szCs w:val="28"/>
                <w14:ligatures w14:val="none"/>
              </w:rPr>
              <w:t>调剂专业代码</w:t>
            </w:r>
          </w:p>
        </w:tc>
        <w:tc>
          <w:tcPr>
            <w:tcW w:w="27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9CC53D2"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r>
              <w:rPr>
                <w:rFonts w:ascii="仿宋" w:eastAsia="仿宋" w:hAnsi="仿宋" w:cs="宋体" w:hint="eastAsia"/>
                <w:b/>
                <w:bCs/>
                <w:color w:val="000000"/>
                <w:kern w:val="0"/>
                <w:sz w:val="28"/>
                <w:szCs w:val="28"/>
                <w14:ligatures w14:val="none"/>
              </w:rPr>
              <w:t>调剂专业名称</w:t>
            </w:r>
          </w:p>
        </w:tc>
      </w:tr>
      <w:tr w:rsidR="00E872EA" w14:paraId="30BC670B" w14:textId="77777777" w:rsidTr="00E872EA">
        <w:trPr>
          <w:trHeight w:val="624"/>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21AAAB19"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p>
        </w:tc>
        <w:tc>
          <w:tcPr>
            <w:tcW w:w="1269" w:type="pct"/>
            <w:vMerge/>
            <w:tcBorders>
              <w:top w:val="single" w:sz="4" w:space="0" w:color="000000"/>
              <w:left w:val="single" w:sz="4" w:space="0" w:color="000000"/>
              <w:bottom w:val="single" w:sz="4" w:space="0" w:color="000000"/>
              <w:right w:val="single" w:sz="4" w:space="0" w:color="000000"/>
            </w:tcBorders>
            <w:vAlign w:val="center"/>
          </w:tcPr>
          <w:p w14:paraId="2B72B36D"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p>
        </w:tc>
        <w:tc>
          <w:tcPr>
            <w:tcW w:w="2765" w:type="pct"/>
            <w:vMerge/>
            <w:tcBorders>
              <w:top w:val="single" w:sz="4" w:space="0" w:color="000000"/>
              <w:left w:val="single" w:sz="4" w:space="0" w:color="000000"/>
              <w:bottom w:val="single" w:sz="4" w:space="0" w:color="000000"/>
              <w:right w:val="single" w:sz="4" w:space="0" w:color="000000"/>
            </w:tcBorders>
            <w:vAlign w:val="center"/>
          </w:tcPr>
          <w:p w14:paraId="6A5A322A" w14:textId="77777777" w:rsidR="00E872EA" w:rsidRDefault="00E872EA" w:rsidP="00E872EA">
            <w:pPr>
              <w:widowControl/>
              <w:spacing w:after="0" w:line="240" w:lineRule="auto"/>
              <w:jc w:val="center"/>
              <w:rPr>
                <w:rFonts w:ascii="仿宋" w:eastAsia="仿宋" w:hAnsi="仿宋" w:cs="宋体"/>
                <w:b/>
                <w:bCs/>
                <w:color w:val="000000"/>
                <w:kern w:val="0"/>
                <w:sz w:val="28"/>
                <w:szCs w:val="28"/>
                <w14:ligatures w14:val="none"/>
              </w:rPr>
            </w:pPr>
          </w:p>
        </w:tc>
      </w:tr>
      <w:tr w:rsidR="00E872EA" w14:paraId="5BA5B3FA" w14:textId="77777777" w:rsidTr="00E872EA">
        <w:trPr>
          <w:trHeight w:val="551"/>
          <w:jc w:val="center"/>
        </w:trPr>
        <w:tc>
          <w:tcPr>
            <w:tcW w:w="96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C9F03B"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学术型</w:t>
            </w: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11DC1A"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080201</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35B506"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机械制造及其自动化</w:t>
            </w:r>
          </w:p>
        </w:tc>
      </w:tr>
      <w:tr w:rsidR="00E872EA" w14:paraId="78D63C8B"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7EF65675"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5FC223"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080203</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A78777"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机械设计及理论</w:t>
            </w:r>
          </w:p>
        </w:tc>
      </w:tr>
      <w:tr w:rsidR="00E872EA" w14:paraId="6CD90C6F"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4DDDAA5D"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DD9404"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080500</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843C51"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材料科学与工程</w:t>
            </w:r>
          </w:p>
        </w:tc>
      </w:tr>
      <w:tr w:rsidR="00E872EA" w14:paraId="19F74BBC"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5DBEE5A7"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7D14A7"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0805Z1</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8E3477"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智能制造工程</w:t>
            </w:r>
          </w:p>
        </w:tc>
      </w:tr>
      <w:tr w:rsidR="00E872EA" w14:paraId="44F224D6"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3F211D46"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CE62F"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0805Z2</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C79E86"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激光制造科学与工程</w:t>
            </w:r>
          </w:p>
        </w:tc>
      </w:tr>
      <w:tr w:rsidR="00E872EA" w14:paraId="567AB201"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187C0A13"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9B36B1"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0805Z3</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8E228F"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绿色制造工程</w:t>
            </w:r>
          </w:p>
        </w:tc>
      </w:tr>
      <w:tr w:rsidR="00E872EA" w14:paraId="29A7B145"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3C0BABDA"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C9BB8"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0805Z4</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EAD4D"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先进材料与成形</w:t>
            </w:r>
          </w:p>
        </w:tc>
      </w:tr>
      <w:tr w:rsidR="00E872EA" w14:paraId="0D04A245"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21487717"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0D6AB8"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0805Z5</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C40BFB"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材料表面改性科学与技术</w:t>
            </w:r>
          </w:p>
        </w:tc>
      </w:tr>
      <w:tr w:rsidR="00E872EA" w14:paraId="2F456028" w14:textId="77777777" w:rsidTr="00E872EA">
        <w:trPr>
          <w:trHeight w:val="551"/>
          <w:jc w:val="center"/>
        </w:trPr>
        <w:tc>
          <w:tcPr>
            <w:tcW w:w="966" w:type="pct"/>
            <w:vMerge/>
            <w:tcBorders>
              <w:top w:val="single" w:sz="4" w:space="0" w:color="000000"/>
              <w:left w:val="single" w:sz="4" w:space="0" w:color="000000"/>
              <w:bottom w:val="single" w:sz="4" w:space="0" w:color="000000"/>
              <w:right w:val="single" w:sz="4" w:space="0" w:color="000000"/>
            </w:tcBorders>
            <w:vAlign w:val="center"/>
          </w:tcPr>
          <w:p w14:paraId="05D1F016"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42640"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0805Z6</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6C502C"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质量技术与标准化</w:t>
            </w:r>
          </w:p>
        </w:tc>
      </w:tr>
      <w:tr w:rsidR="00E872EA" w14:paraId="758BFB92" w14:textId="77777777" w:rsidTr="00E872EA">
        <w:trPr>
          <w:trHeight w:val="551"/>
          <w:jc w:val="center"/>
        </w:trPr>
        <w:tc>
          <w:tcPr>
            <w:tcW w:w="9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869D06"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专业型</w:t>
            </w:r>
          </w:p>
        </w:tc>
        <w:tc>
          <w:tcPr>
            <w:tcW w:w="126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42B564"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0855</w:t>
            </w:r>
          </w:p>
        </w:tc>
        <w:tc>
          <w:tcPr>
            <w:tcW w:w="27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35785F" w14:textId="77777777" w:rsidR="00E872EA" w:rsidRDefault="00E872EA" w:rsidP="00E872EA">
            <w:pPr>
              <w:widowControl/>
              <w:spacing w:after="0" w:line="240" w:lineRule="auto"/>
              <w:jc w:val="center"/>
              <w:rPr>
                <w:rFonts w:ascii="仿宋" w:eastAsia="仿宋" w:hAnsi="仿宋" w:cs="宋体"/>
                <w:color w:val="000000"/>
                <w:kern w:val="0"/>
                <w:sz w:val="28"/>
                <w:szCs w:val="28"/>
                <w14:ligatures w14:val="none"/>
              </w:rPr>
            </w:pPr>
            <w:r>
              <w:rPr>
                <w:rFonts w:ascii="仿宋" w:eastAsia="仿宋" w:hAnsi="仿宋" w:cs="宋体" w:hint="eastAsia"/>
                <w:color w:val="000000"/>
                <w:kern w:val="0"/>
                <w:sz w:val="28"/>
                <w:szCs w:val="28"/>
                <w14:ligatures w14:val="none"/>
              </w:rPr>
              <w:t>机械</w:t>
            </w:r>
          </w:p>
        </w:tc>
      </w:tr>
    </w:tbl>
    <w:p w14:paraId="163F041B" w14:textId="77777777" w:rsidR="008D4844" w:rsidRDefault="00A42A11">
      <w:pPr>
        <w:spacing w:after="0" w:line="360" w:lineRule="auto"/>
        <w:ind w:firstLineChars="200" w:firstLine="562"/>
        <w:jc w:val="both"/>
        <w:rPr>
          <w:rFonts w:ascii="仿宋" w:eastAsia="仿宋" w:hAnsi="仿宋"/>
          <w:b/>
          <w:bCs/>
          <w:sz w:val="28"/>
          <w:szCs w:val="28"/>
        </w:rPr>
      </w:pPr>
      <w:r>
        <w:rPr>
          <w:rFonts w:ascii="仿宋" w:eastAsia="仿宋" w:hAnsi="仿宋" w:hint="eastAsia"/>
          <w:b/>
          <w:bCs/>
          <w:sz w:val="28"/>
          <w:szCs w:val="28"/>
        </w:rPr>
        <w:t>四、调剂基本要求</w:t>
      </w:r>
    </w:p>
    <w:p w14:paraId="0A8D4139" w14:textId="77777777" w:rsidR="008D4844" w:rsidRDefault="00A42A11">
      <w:pPr>
        <w:adjustRightInd w:val="0"/>
        <w:snapToGrid w:val="0"/>
        <w:spacing w:after="0" w:line="360" w:lineRule="auto"/>
        <w:ind w:firstLine="658"/>
        <w:jc w:val="both"/>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符合我院</w:t>
      </w:r>
      <w:r>
        <w:rPr>
          <w:rFonts w:ascii="仿宋" w:eastAsia="仿宋" w:hAnsi="仿宋"/>
          <w:sz w:val="28"/>
          <w:szCs w:val="28"/>
        </w:rPr>
        <w:t>202</w:t>
      </w:r>
      <w:r>
        <w:rPr>
          <w:rFonts w:ascii="仿宋" w:eastAsia="仿宋" w:hAnsi="仿宋" w:hint="eastAsia"/>
          <w:sz w:val="28"/>
          <w:szCs w:val="28"/>
        </w:rPr>
        <w:t>5</w:t>
      </w:r>
      <w:r>
        <w:rPr>
          <w:rFonts w:ascii="仿宋" w:eastAsia="仿宋" w:hAnsi="仿宋" w:hint="eastAsia"/>
          <w:sz w:val="28"/>
          <w:szCs w:val="28"/>
        </w:rPr>
        <w:t>年硕士研究生招生简章招生要求。</w:t>
      </w:r>
    </w:p>
    <w:p w14:paraId="680BF122" w14:textId="77777777" w:rsidR="008D4844" w:rsidRDefault="00A42A11">
      <w:pPr>
        <w:adjustRightInd w:val="0"/>
        <w:snapToGrid w:val="0"/>
        <w:spacing w:after="0" w:line="360" w:lineRule="auto"/>
        <w:ind w:firstLine="658"/>
        <w:jc w:val="both"/>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初试成绩基本要求符合总分、单科分均达到国家教育部规定的</w:t>
      </w:r>
      <w:r>
        <w:rPr>
          <w:rFonts w:ascii="仿宋" w:eastAsia="仿宋" w:hAnsi="仿宋"/>
          <w:sz w:val="28"/>
          <w:szCs w:val="28"/>
        </w:rPr>
        <w:t>A</w:t>
      </w:r>
      <w:r>
        <w:rPr>
          <w:rFonts w:ascii="仿宋" w:eastAsia="仿宋" w:hAnsi="仿宋"/>
          <w:sz w:val="28"/>
          <w:szCs w:val="28"/>
        </w:rPr>
        <w:t>类地区</w:t>
      </w:r>
      <w:r>
        <w:rPr>
          <w:rFonts w:ascii="仿宋" w:eastAsia="仿宋" w:hAnsi="仿宋" w:hint="eastAsia"/>
          <w:sz w:val="28"/>
          <w:szCs w:val="28"/>
        </w:rPr>
        <w:t>工科考生复试分数线（总分</w:t>
      </w:r>
      <w:r>
        <w:rPr>
          <w:rFonts w:ascii="仿宋" w:eastAsia="仿宋" w:hAnsi="仿宋"/>
          <w:sz w:val="28"/>
          <w:szCs w:val="28"/>
        </w:rPr>
        <w:t>2</w:t>
      </w:r>
      <w:r>
        <w:rPr>
          <w:rFonts w:ascii="仿宋" w:eastAsia="仿宋" w:hAnsi="仿宋" w:hint="eastAsia"/>
          <w:sz w:val="28"/>
          <w:szCs w:val="28"/>
        </w:rPr>
        <w:t>60</w:t>
      </w:r>
      <w:r>
        <w:rPr>
          <w:rFonts w:ascii="仿宋" w:eastAsia="仿宋" w:hAnsi="仿宋"/>
          <w:sz w:val="28"/>
          <w:szCs w:val="28"/>
        </w:rPr>
        <w:t>，单科（满分</w:t>
      </w:r>
      <w:r>
        <w:rPr>
          <w:rFonts w:ascii="仿宋" w:eastAsia="仿宋" w:hAnsi="仿宋"/>
          <w:sz w:val="28"/>
          <w:szCs w:val="28"/>
        </w:rPr>
        <w:t>=100</w:t>
      </w:r>
      <w:r>
        <w:rPr>
          <w:rFonts w:ascii="仿宋" w:eastAsia="仿宋" w:hAnsi="仿宋"/>
          <w:sz w:val="28"/>
          <w:szCs w:val="28"/>
        </w:rPr>
        <w:t>分）：</w:t>
      </w:r>
      <w:r>
        <w:rPr>
          <w:rFonts w:ascii="仿宋" w:eastAsia="仿宋" w:hAnsi="仿宋"/>
          <w:sz w:val="28"/>
          <w:szCs w:val="28"/>
        </w:rPr>
        <w:t>3</w:t>
      </w:r>
      <w:r>
        <w:rPr>
          <w:rFonts w:ascii="仿宋" w:eastAsia="仿宋" w:hAnsi="仿宋" w:hint="eastAsia"/>
          <w:sz w:val="28"/>
          <w:szCs w:val="28"/>
        </w:rPr>
        <w:t>4</w:t>
      </w:r>
      <w:r>
        <w:rPr>
          <w:rFonts w:ascii="仿宋" w:eastAsia="仿宋" w:hAnsi="仿宋" w:hint="eastAsia"/>
          <w:sz w:val="28"/>
          <w:szCs w:val="28"/>
        </w:rPr>
        <w:t>，单科（满分</w:t>
      </w:r>
      <w:r>
        <w:rPr>
          <w:rFonts w:ascii="仿宋" w:eastAsia="仿宋" w:hAnsi="仿宋" w:cs="仿宋"/>
          <w:sz w:val="28"/>
          <w:szCs w:val="28"/>
        </w:rPr>
        <w:t>&gt;</w:t>
      </w:r>
      <w:r>
        <w:rPr>
          <w:rFonts w:ascii="仿宋" w:eastAsia="仿宋" w:hAnsi="仿宋"/>
          <w:sz w:val="28"/>
          <w:szCs w:val="28"/>
        </w:rPr>
        <w:t>100</w:t>
      </w:r>
      <w:r>
        <w:rPr>
          <w:rFonts w:ascii="仿宋" w:eastAsia="仿宋" w:hAnsi="仿宋"/>
          <w:sz w:val="28"/>
          <w:szCs w:val="28"/>
        </w:rPr>
        <w:t>分）：</w:t>
      </w:r>
      <w:r>
        <w:rPr>
          <w:rFonts w:ascii="仿宋" w:eastAsia="仿宋" w:hAnsi="仿宋"/>
          <w:sz w:val="28"/>
          <w:szCs w:val="28"/>
        </w:rPr>
        <w:t>5</w:t>
      </w:r>
      <w:r>
        <w:rPr>
          <w:rFonts w:ascii="仿宋" w:eastAsia="仿宋" w:hAnsi="仿宋" w:hint="eastAsia"/>
          <w:sz w:val="28"/>
          <w:szCs w:val="28"/>
        </w:rPr>
        <w:t>1</w:t>
      </w:r>
      <w:r>
        <w:rPr>
          <w:rFonts w:ascii="仿宋" w:eastAsia="仿宋" w:hAnsi="仿宋" w:hint="eastAsia"/>
          <w:sz w:val="28"/>
          <w:szCs w:val="28"/>
        </w:rPr>
        <w:t>）总前提下，满足我院规定的学术型、专业型硕士分数线。</w:t>
      </w:r>
    </w:p>
    <w:tbl>
      <w:tblPr>
        <w:tblStyle w:val="ab"/>
        <w:tblW w:w="0" w:type="auto"/>
        <w:tblLook w:val="04A0" w:firstRow="1" w:lastRow="0" w:firstColumn="1" w:lastColumn="0" w:noHBand="0" w:noVBand="1"/>
      </w:tblPr>
      <w:tblGrid>
        <w:gridCol w:w="2028"/>
        <w:gridCol w:w="1653"/>
        <w:gridCol w:w="2268"/>
        <w:gridCol w:w="2347"/>
      </w:tblGrid>
      <w:tr w:rsidR="008D4844" w14:paraId="1649E3F0" w14:textId="77777777">
        <w:tc>
          <w:tcPr>
            <w:tcW w:w="2028" w:type="dxa"/>
            <w:vAlign w:val="center"/>
          </w:tcPr>
          <w:p w14:paraId="2D2EA5DB"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学位类型</w:t>
            </w:r>
          </w:p>
        </w:tc>
        <w:tc>
          <w:tcPr>
            <w:tcW w:w="1653" w:type="dxa"/>
            <w:vAlign w:val="center"/>
          </w:tcPr>
          <w:p w14:paraId="719D89BD"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总分</w:t>
            </w:r>
          </w:p>
        </w:tc>
        <w:tc>
          <w:tcPr>
            <w:tcW w:w="2268" w:type="dxa"/>
            <w:vAlign w:val="center"/>
          </w:tcPr>
          <w:p w14:paraId="43BA06EE"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单科分数</w:t>
            </w:r>
          </w:p>
          <w:p w14:paraId="52A8A842"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w:t>
            </w:r>
            <w:r>
              <w:rPr>
                <w:rFonts w:ascii="仿宋" w:eastAsia="仿宋" w:hAnsi="仿宋" w:cs="Times New Roman"/>
                <w:kern w:val="0"/>
                <w:sz w:val="28"/>
                <w:szCs w:val="28"/>
                <w14:ligatures w14:val="none"/>
              </w:rPr>
              <w:t>满分</w:t>
            </w:r>
            <w:r>
              <w:rPr>
                <w:rFonts w:ascii="仿宋" w:eastAsia="仿宋" w:hAnsi="仿宋" w:cs="Times New Roman"/>
                <w:kern w:val="0"/>
                <w:sz w:val="28"/>
                <w:szCs w:val="28"/>
                <w14:ligatures w14:val="none"/>
              </w:rPr>
              <w:t>=100</w:t>
            </w:r>
            <w:r>
              <w:rPr>
                <w:rFonts w:ascii="仿宋" w:eastAsia="仿宋" w:hAnsi="仿宋" w:cs="Times New Roman"/>
                <w:kern w:val="0"/>
                <w:sz w:val="28"/>
                <w:szCs w:val="28"/>
                <w14:ligatures w14:val="none"/>
              </w:rPr>
              <w:t>分</w:t>
            </w:r>
            <w:r>
              <w:rPr>
                <w:rFonts w:ascii="仿宋" w:eastAsia="仿宋" w:hAnsi="仿宋" w:cs="Times New Roman" w:hint="eastAsia"/>
                <w:kern w:val="0"/>
                <w:sz w:val="28"/>
                <w:szCs w:val="28"/>
                <w14:ligatures w14:val="none"/>
              </w:rPr>
              <w:t>）</w:t>
            </w:r>
          </w:p>
        </w:tc>
        <w:tc>
          <w:tcPr>
            <w:tcW w:w="2347" w:type="dxa"/>
            <w:vAlign w:val="center"/>
          </w:tcPr>
          <w:p w14:paraId="2B4BD6FA"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单科分数</w:t>
            </w:r>
          </w:p>
          <w:p w14:paraId="1782F6FC"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（满分</w:t>
            </w:r>
            <w:r>
              <w:rPr>
                <w:rFonts w:ascii="仿宋" w:eastAsia="仿宋" w:hAnsi="仿宋" w:cs="仿宋"/>
                <w:kern w:val="0"/>
                <w:sz w:val="28"/>
                <w:szCs w:val="28"/>
                <w14:ligatures w14:val="none"/>
              </w:rPr>
              <w:t>&gt;</w:t>
            </w:r>
            <w:r>
              <w:rPr>
                <w:rFonts w:ascii="仿宋" w:eastAsia="仿宋" w:hAnsi="仿宋" w:cs="Times New Roman"/>
                <w:kern w:val="0"/>
                <w:sz w:val="28"/>
                <w:szCs w:val="28"/>
                <w14:ligatures w14:val="none"/>
              </w:rPr>
              <w:t>100</w:t>
            </w:r>
            <w:r>
              <w:rPr>
                <w:rFonts w:ascii="仿宋" w:eastAsia="仿宋" w:hAnsi="仿宋" w:cs="Times New Roman"/>
                <w:kern w:val="0"/>
                <w:sz w:val="28"/>
                <w:szCs w:val="28"/>
                <w14:ligatures w14:val="none"/>
              </w:rPr>
              <w:t>分</w:t>
            </w:r>
            <w:r>
              <w:rPr>
                <w:rFonts w:ascii="仿宋" w:eastAsia="仿宋" w:hAnsi="仿宋" w:cs="Times New Roman" w:hint="eastAsia"/>
                <w:kern w:val="0"/>
                <w:sz w:val="28"/>
                <w:szCs w:val="28"/>
                <w14:ligatures w14:val="none"/>
              </w:rPr>
              <w:t>）</w:t>
            </w:r>
          </w:p>
        </w:tc>
      </w:tr>
      <w:tr w:rsidR="008D4844" w14:paraId="4FB895F1" w14:textId="77777777">
        <w:tc>
          <w:tcPr>
            <w:tcW w:w="2028" w:type="dxa"/>
            <w:vAlign w:val="center"/>
          </w:tcPr>
          <w:p w14:paraId="2BBA1F1E"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学术型</w:t>
            </w:r>
          </w:p>
        </w:tc>
        <w:tc>
          <w:tcPr>
            <w:tcW w:w="1653" w:type="dxa"/>
            <w:vAlign w:val="center"/>
          </w:tcPr>
          <w:p w14:paraId="1E488CD4"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285</w:t>
            </w:r>
          </w:p>
        </w:tc>
        <w:tc>
          <w:tcPr>
            <w:tcW w:w="2268" w:type="dxa"/>
            <w:vAlign w:val="center"/>
          </w:tcPr>
          <w:p w14:paraId="604F6D11"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3</w:t>
            </w:r>
            <w:r>
              <w:rPr>
                <w:rFonts w:ascii="仿宋" w:eastAsia="仿宋" w:hAnsi="仿宋" w:cs="Times New Roman"/>
                <w:kern w:val="0"/>
                <w:sz w:val="28"/>
                <w:szCs w:val="28"/>
                <w14:ligatures w14:val="none"/>
              </w:rPr>
              <w:t>4</w:t>
            </w:r>
          </w:p>
        </w:tc>
        <w:tc>
          <w:tcPr>
            <w:tcW w:w="2347" w:type="dxa"/>
            <w:vAlign w:val="center"/>
          </w:tcPr>
          <w:p w14:paraId="62180D06"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5</w:t>
            </w:r>
            <w:r>
              <w:rPr>
                <w:rFonts w:ascii="仿宋" w:eastAsia="仿宋" w:hAnsi="仿宋" w:cs="Times New Roman"/>
                <w:kern w:val="0"/>
                <w:sz w:val="28"/>
                <w:szCs w:val="28"/>
                <w14:ligatures w14:val="none"/>
              </w:rPr>
              <w:t>1</w:t>
            </w:r>
          </w:p>
        </w:tc>
      </w:tr>
      <w:tr w:rsidR="008D4844" w14:paraId="42E0F68F" w14:textId="77777777">
        <w:tc>
          <w:tcPr>
            <w:tcW w:w="2028" w:type="dxa"/>
            <w:vAlign w:val="center"/>
          </w:tcPr>
          <w:p w14:paraId="775D1491"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专业型</w:t>
            </w:r>
          </w:p>
        </w:tc>
        <w:tc>
          <w:tcPr>
            <w:tcW w:w="1653" w:type="dxa"/>
            <w:vAlign w:val="center"/>
          </w:tcPr>
          <w:p w14:paraId="48EAEC98"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275</w:t>
            </w:r>
          </w:p>
        </w:tc>
        <w:tc>
          <w:tcPr>
            <w:tcW w:w="2268" w:type="dxa"/>
            <w:vAlign w:val="center"/>
          </w:tcPr>
          <w:p w14:paraId="77836F0A"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3</w:t>
            </w:r>
            <w:r>
              <w:rPr>
                <w:rFonts w:ascii="仿宋" w:eastAsia="仿宋" w:hAnsi="仿宋" w:cs="Times New Roman"/>
                <w:kern w:val="0"/>
                <w:sz w:val="28"/>
                <w:szCs w:val="28"/>
                <w14:ligatures w14:val="none"/>
              </w:rPr>
              <w:t>4</w:t>
            </w:r>
          </w:p>
        </w:tc>
        <w:tc>
          <w:tcPr>
            <w:tcW w:w="2347" w:type="dxa"/>
            <w:vAlign w:val="center"/>
          </w:tcPr>
          <w:p w14:paraId="0847BB16" w14:textId="77777777" w:rsidR="008D4844" w:rsidRDefault="00A42A11">
            <w:pPr>
              <w:adjustRightInd w:val="0"/>
              <w:snapToGrid w:val="0"/>
              <w:spacing w:after="0" w:line="360" w:lineRule="auto"/>
              <w:jc w:val="center"/>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5</w:t>
            </w:r>
            <w:r>
              <w:rPr>
                <w:rFonts w:ascii="仿宋" w:eastAsia="仿宋" w:hAnsi="仿宋" w:cs="Times New Roman"/>
                <w:kern w:val="0"/>
                <w:sz w:val="28"/>
                <w:szCs w:val="28"/>
                <w14:ligatures w14:val="none"/>
              </w:rPr>
              <w:t>1</w:t>
            </w:r>
          </w:p>
        </w:tc>
      </w:tr>
    </w:tbl>
    <w:p w14:paraId="4B5FB54C" w14:textId="77777777" w:rsidR="008D4844" w:rsidRDefault="00A42A11">
      <w:pPr>
        <w:adjustRightInd w:val="0"/>
        <w:snapToGrid w:val="0"/>
        <w:spacing w:after="0" w:line="360" w:lineRule="auto"/>
        <w:ind w:firstLine="658"/>
        <w:jc w:val="both"/>
        <w:rPr>
          <w:rFonts w:ascii="仿宋" w:eastAsia="仿宋" w:hAnsi="仿宋"/>
          <w:sz w:val="28"/>
          <w:szCs w:val="28"/>
        </w:rPr>
      </w:pPr>
      <w:r>
        <w:rPr>
          <w:rFonts w:ascii="仿宋" w:eastAsia="仿宋" w:hAnsi="仿宋" w:hint="eastAsia"/>
          <w:sz w:val="28"/>
          <w:szCs w:val="28"/>
        </w:rPr>
        <w:t>3.</w:t>
      </w:r>
      <w:r>
        <w:rPr>
          <w:rFonts w:ascii="仿宋" w:eastAsia="仿宋" w:hAnsi="仿宋"/>
          <w:sz w:val="28"/>
          <w:szCs w:val="28"/>
        </w:rPr>
        <w:t>调入专业与第一志愿报考专业相同或相近，应在同一学科门</w:t>
      </w:r>
      <w:r>
        <w:rPr>
          <w:rFonts w:ascii="仿宋" w:eastAsia="仿宋" w:hAnsi="仿宋"/>
          <w:sz w:val="28"/>
          <w:szCs w:val="28"/>
        </w:rPr>
        <w:lastRenderedPageBreak/>
        <w:t>类范围内。</w:t>
      </w:r>
    </w:p>
    <w:p w14:paraId="31BB0D49" w14:textId="77777777" w:rsidR="008D4844" w:rsidRDefault="00A42A11">
      <w:pPr>
        <w:adjustRightInd w:val="0"/>
        <w:snapToGrid w:val="0"/>
        <w:spacing w:after="0" w:line="360" w:lineRule="auto"/>
        <w:ind w:firstLine="658"/>
        <w:jc w:val="both"/>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shd w:val="clear" w:color="auto" w:fill="FFFFFF"/>
        </w:rPr>
        <w:t>初试科目要求</w:t>
      </w:r>
    </w:p>
    <w:p w14:paraId="6FF979D7"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shd w:val="clear" w:color="auto" w:fill="FFFFFF"/>
        </w:rPr>
        <w:t>初试科目与拟调剂专业初试科目相同或相近，英语一、英语二可视为相同考试科目，数学一、数学二可视为相同考试科目</w:t>
      </w:r>
      <w:r>
        <w:rPr>
          <w:rFonts w:ascii="仿宋" w:eastAsia="仿宋" w:hAnsi="仿宋" w:hint="eastAsia"/>
          <w:sz w:val="28"/>
          <w:szCs w:val="28"/>
        </w:rPr>
        <w:t>。</w:t>
      </w:r>
    </w:p>
    <w:tbl>
      <w:tblPr>
        <w:tblStyle w:val="ab"/>
        <w:tblW w:w="0" w:type="auto"/>
        <w:jc w:val="center"/>
        <w:tblLook w:val="04A0" w:firstRow="1" w:lastRow="0" w:firstColumn="1" w:lastColumn="0" w:noHBand="0" w:noVBand="1"/>
      </w:tblPr>
      <w:tblGrid>
        <w:gridCol w:w="1980"/>
        <w:gridCol w:w="5459"/>
      </w:tblGrid>
      <w:tr w:rsidR="008D4844" w14:paraId="66A7C284" w14:textId="77777777">
        <w:trPr>
          <w:trHeight w:val="591"/>
          <w:jc w:val="center"/>
        </w:trPr>
        <w:tc>
          <w:tcPr>
            <w:tcW w:w="1980" w:type="dxa"/>
            <w:vAlign w:val="center"/>
          </w:tcPr>
          <w:p w14:paraId="50C42284"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学位类型</w:t>
            </w:r>
          </w:p>
        </w:tc>
        <w:tc>
          <w:tcPr>
            <w:tcW w:w="5459" w:type="dxa"/>
            <w:vAlign w:val="center"/>
          </w:tcPr>
          <w:p w14:paraId="0F6D1412"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统考科目要求</w:t>
            </w:r>
          </w:p>
        </w:tc>
      </w:tr>
      <w:tr w:rsidR="008D4844" w14:paraId="29A32182" w14:textId="77777777">
        <w:trPr>
          <w:trHeight w:val="591"/>
          <w:jc w:val="center"/>
        </w:trPr>
        <w:tc>
          <w:tcPr>
            <w:tcW w:w="1980" w:type="dxa"/>
            <w:vAlign w:val="center"/>
          </w:tcPr>
          <w:p w14:paraId="4CDE22D6"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学术型</w:t>
            </w:r>
            <w:r>
              <w:rPr>
                <w:rFonts w:ascii="仿宋" w:eastAsia="仿宋" w:hAnsi="仿宋" w:cs="Times New Roman" w:hint="eastAsia"/>
                <w:kern w:val="0"/>
                <w:sz w:val="28"/>
                <w:szCs w:val="28"/>
                <w14:ligatures w14:val="none"/>
              </w:rPr>
              <w:t>/</w:t>
            </w:r>
            <w:r>
              <w:rPr>
                <w:rFonts w:ascii="仿宋" w:eastAsia="仿宋" w:hAnsi="仿宋" w:cs="Times New Roman" w:hint="eastAsia"/>
                <w:kern w:val="0"/>
                <w:sz w:val="28"/>
                <w:szCs w:val="28"/>
                <w14:ligatures w14:val="none"/>
              </w:rPr>
              <w:t>专业型</w:t>
            </w:r>
          </w:p>
        </w:tc>
        <w:tc>
          <w:tcPr>
            <w:tcW w:w="5459" w:type="dxa"/>
          </w:tcPr>
          <w:p w14:paraId="00EB4044"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英语（一）、数学（一）</w:t>
            </w:r>
          </w:p>
          <w:p w14:paraId="5C0D1FFB"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英语（一）、数学（二）</w:t>
            </w:r>
          </w:p>
          <w:p w14:paraId="7E90D19F"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英语（二）、数学（一）</w:t>
            </w:r>
          </w:p>
          <w:p w14:paraId="14C6CC95" w14:textId="77777777" w:rsidR="008D4844" w:rsidRDefault="00A42A11">
            <w:pPr>
              <w:adjustRightInd w:val="0"/>
              <w:snapToGrid w:val="0"/>
              <w:spacing w:after="0" w:line="360" w:lineRule="auto"/>
              <w:jc w:val="both"/>
              <w:rPr>
                <w:rFonts w:ascii="仿宋" w:eastAsia="仿宋" w:hAnsi="仿宋" w:cs="Times New Roman"/>
                <w:kern w:val="0"/>
                <w:sz w:val="28"/>
                <w:szCs w:val="28"/>
                <w14:ligatures w14:val="none"/>
              </w:rPr>
            </w:pPr>
            <w:r>
              <w:rPr>
                <w:rFonts w:ascii="仿宋" w:eastAsia="仿宋" w:hAnsi="仿宋" w:cs="Times New Roman" w:hint="eastAsia"/>
                <w:kern w:val="0"/>
                <w:sz w:val="28"/>
                <w:szCs w:val="28"/>
                <w14:ligatures w14:val="none"/>
              </w:rPr>
              <w:t>英语（二）、数学（二）</w:t>
            </w:r>
          </w:p>
        </w:tc>
      </w:tr>
    </w:tbl>
    <w:p w14:paraId="72494699" w14:textId="77777777" w:rsidR="008D4844" w:rsidRDefault="00A42A11">
      <w:pPr>
        <w:spacing w:after="0" w:line="360" w:lineRule="auto"/>
        <w:jc w:val="both"/>
        <w:rPr>
          <w:rFonts w:ascii="仿宋" w:eastAsia="仿宋" w:hAnsi="仿宋"/>
          <w:b/>
          <w:bCs/>
          <w:sz w:val="28"/>
          <w:szCs w:val="28"/>
        </w:rPr>
      </w:pPr>
      <w:r>
        <w:rPr>
          <w:rFonts w:ascii="仿宋" w:eastAsia="仿宋" w:hAnsi="仿宋" w:hint="eastAsia"/>
          <w:b/>
          <w:bCs/>
          <w:sz w:val="28"/>
          <w:szCs w:val="28"/>
        </w:rPr>
        <w:t>五、遴选原则</w:t>
      </w:r>
    </w:p>
    <w:p w14:paraId="00265BA4"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根据考研成绩、本科成绩、在校表现、考生专业特长、我院专业需求匹配度，择优确定调剂生。</w:t>
      </w:r>
    </w:p>
    <w:p w14:paraId="5A964006"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对申请同一专业、初试科目完全相同的调剂考生，</w:t>
      </w:r>
      <w:r>
        <w:rPr>
          <w:rFonts w:ascii="仿宋" w:eastAsia="仿宋" w:hAnsi="仿宋" w:hint="eastAsia"/>
          <w:sz w:val="28"/>
          <w:szCs w:val="28"/>
        </w:rPr>
        <w:t>按照考生初试成绩总分从高到低排序，择优确定进入复试的考生名单，并发送复试通知。</w:t>
      </w:r>
    </w:p>
    <w:p w14:paraId="51230EC8"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同一专业的初试考试科目中，专业课的考试科目既有统考科目，又有自命题科目的，则区分不同情况，择优遴选。</w:t>
      </w:r>
    </w:p>
    <w:p w14:paraId="48FAE666"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调剂考生区分</w:t>
      </w:r>
      <w:proofErr w:type="gramStart"/>
      <w:r>
        <w:rPr>
          <w:rFonts w:ascii="仿宋" w:eastAsia="仿宋" w:hAnsi="仿宋" w:hint="eastAsia"/>
          <w:sz w:val="28"/>
          <w:szCs w:val="28"/>
        </w:rPr>
        <w:t>学硕与</w:t>
      </w:r>
      <w:proofErr w:type="gramEnd"/>
      <w:r>
        <w:rPr>
          <w:rFonts w:ascii="仿宋" w:eastAsia="仿宋" w:hAnsi="仿宋" w:hint="eastAsia"/>
          <w:sz w:val="28"/>
          <w:szCs w:val="28"/>
        </w:rPr>
        <w:t>专硕，分别排序，择优遴选。</w:t>
      </w:r>
    </w:p>
    <w:p w14:paraId="5C65A56E" w14:textId="77777777" w:rsidR="008D4844" w:rsidRDefault="00A42A11">
      <w:pPr>
        <w:spacing w:after="0" w:line="360" w:lineRule="auto"/>
        <w:jc w:val="both"/>
        <w:rPr>
          <w:rFonts w:ascii="仿宋" w:eastAsia="仿宋" w:hAnsi="仿宋"/>
          <w:b/>
          <w:bCs/>
          <w:sz w:val="28"/>
          <w:szCs w:val="28"/>
        </w:rPr>
      </w:pPr>
      <w:r>
        <w:rPr>
          <w:rFonts w:ascii="仿宋" w:eastAsia="仿宋" w:hAnsi="仿宋" w:hint="eastAsia"/>
          <w:b/>
          <w:bCs/>
          <w:sz w:val="28"/>
          <w:szCs w:val="28"/>
        </w:rPr>
        <w:t>六、调剂流程</w:t>
      </w:r>
    </w:p>
    <w:p w14:paraId="428846A6"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考生查看我院调剂办法，了解拟调剂专业、余额、调剂要求、调剂系统开始及结束时间等信息。</w:t>
      </w:r>
    </w:p>
    <w:p w14:paraId="010B3868"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我院择优确定进入复试考生名单，通过调剂系统向符合条件的考生发送复试通知。考生在规定时间内确认是否参加复试，逾期未确</w:t>
      </w:r>
      <w:r>
        <w:rPr>
          <w:rFonts w:ascii="仿宋" w:eastAsia="仿宋" w:hAnsi="仿宋" w:hint="eastAsia"/>
          <w:sz w:val="28"/>
          <w:szCs w:val="28"/>
        </w:rPr>
        <w:lastRenderedPageBreak/>
        <w:t>认者视为自动放弃复试资格。</w:t>
      </w:r>
    </w:p>
    <w:p w14:paraId="267FA90D"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考生接到复试通知后，应及时在调剂系统点击“同意复试”，逾期将取消复试资格。确认参加复试的考生，按照我院通知的复试时间和流程参加复试。调剂考生参加复试的要求与</w:t>
      </w:r>
      <w:proofErr w:type="gramStart"/>
      <w:r>
        <w:rPr>
          <w:rFonts w:ascii="仿宋" w:eastAsia="仿宋" w:hAnsi="仿宋" w:hint="eastAsia"/>
          <w:sz w:val="28"/>
          <w:szCs w:val="28"/>
        </w:rPr>
        <w:t>一</w:t>
      </w:r>
      <w:proofErr w:type="gramEnd"/>
      <w:r>
        <w:rPr>
          <w:rFonts w:ascii="仿宋" w:eastAsia="仿宋" w:hAnsi="仿宋" w:hint="eastAsia"/>
          <w:sz w:val="28"/>
          <w:szCs w:val="28"/>
        </w:rPr>
        <w:t>志愿考生相同。</w:t>
      </w:r>
    </w:p>
    <w:p w14:paraId="0A852534"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4.</w:t>
      </w:r>
      <w:r>
        <w:rPr>
          <w:rFonts w:ascii="仿宋" w:eastAsia="仿宋" w:hAnsi="仿宋" w:hint="eastAsia"/>
          <w:sz w:val="28"/>
          <w:szCs w:val="28"/>
        </w:rPr>
        <w:t>复试合格者，按照总成绩从高到低排序，确定拟录取名单。我院通过调剂系统向拟录取考生发送待录取通知，考生应于规定时间内接受待录取通知，否则取消拟录取资格。</w:t>
      </w:r>
    </w:p>
    <w:p w14:paraId="30F0F3D3" w14:textId="77777777" w:rsidR="008D4844" w:rsidRDefault="00A42A11">
      <w:pPr>
        <w:spacing w:after="0" w:line="360" w:lineRule="auto"/>
        <w:jc w:val="both"/>
        <w:rPr>
          <w:rFonts w:ascii="仿宋" w:eastAsia="仿宋" w:hAnsi="仿宋"/>
          <w:b/>
          <w:bCs/>
          <w:sz w:val="28"/>
          <w:szCs w:val="28"/>
        </w:rPr>
      </w:pPr>
      <w:r>
        <w:rPr>
          <w:rFonts w:ascii="仿宋" w:eastAsia="仿宋" w:hAnsi="仿宋" w:hint="eastAsia"/>
          <w:b/>
          <w:bCs/>
          <w:sz w:val="28"/>
          <w:szCs w:val="28"/>
        </w:rPr>
        <w:t>七、相关说明</w:t>
      </w:r>
    </w:p>
    <w:p w14:paraId="26C6C321"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每次开放调剂系</w:t>
      </w:r>
      <w:r>
        <w:rPr>
          <w:rFonts w:ascii="仿宋" w:eastAsia="仿宋" w:hAnsi="仿宋" w:hint="eastAsia"/>
          <w:sz w:val="28"/>
          <w:szCs w:val="28"/>
        </w:rPr>
        <w:t>统持续时间不低于</w:t>
      </w:r>
      <w:r>
        <w:rPr>
          <w:rFonts w:ascii="仿宋" w:eastAsia="仿宋" w:hAnsi="仿宋" w:hint="eastAsia"/>
          <w:sz w:val="28"/>
          <w:szCs w:val="28"/>
        </w:rPr>
        <w:t>12</w:t>
      </w:r>
      <w:r>
        <w:rPr>
          <w:rFonts w:ascii="仿宋" w:eastAsia="仿宋" w:hAnsi="仿宋" w:hint="eastAsia"/>
          <w:sz w:val="28"/>
          <w:szCs w:val="28"/>
        </w:rPr>
        <w:t>个小时。调剂系统开放时间截止后，统一查看考生调剂志愿。</w:t>
      </w:r>
    </w:p>
    <w:p w14:paraId="3238802D"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考生调剂志愿锁定时间不超过</w:t>
      </w:r>
      <w:r>
        <w:rPr>
          <w:rFonts w:ascii="仿宋" w:eastAsia="仿宋" w:hAnsi="仿宋" w:hint="eastAsia"/>
          <w:sz w:val="28"/>
          <w:szCs w:val="28"/>
        </w:rPr>
        <w:t>36</w:t>
      </w:r>
      <w:r>
        <w:rPr>
          <w:rFonts w:ascii="仿宋" w:eastAsia="仿宋" w:hAnsi="仿宋" w:hint="eastAsia"/>
          <w:sz w:val="28"/>
          <w:szCs w:val="28"/>
        </w:rPr>
        <w:t>小时。锁定时间到达后，如学院未明确受理意见，系统自动解除锁定，考生可继续填报其他志愿。</w:t>
      </w:r>
    </w:p>
    <w:p w14:paraId="3C99FC80" w14:textId="77777777" w:rsidR="008D4844" w:rsidRDefault="00A42A11">
      <w:pPr>
        <w:spacing w:after="0" w:line="360" w:lineRule="auto"/>
        <w:jc w:val="both"/>
        <w:rPr>
          <w:rFonts w:ascii="仿宋" w:eastAsia="仿宋" w:hAnsi="仿宋"/>
          <w:b/>
          <w:bCs/>
          <w:sz w:val="28"/>
          <w:szCs w:val="28"/>
        </w:rPr>
      </w:pPr>
      <w:r>
        <w:rPr>
          <w:rFonts w:ascii="仿宋" w:eastAsia="仿宋" w:hAnsi="仿宋" w:hint="eastAsia"/>
          <w:b/>
          <w:bCs/>
          <w:sz w:val="28"/>
          <w:szCs w:val="28"/>
        </w:rPr>
        <w:t>八、咨询渠道</w:t>
      </w:r>
    </w:p>
    <w:p w14:paraId="7A789AE4"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联系人：李老师</w:t>
      </w:r>
      <w:r>
        <w:rPr>
          <w:rFonts w:ascii="仿宋" w:eastAsia="仿宋" w:hAnsi="仿宋" w:hint="eastAsia"/>
          <w:sz w:val="28"/>
          <w:szCs w:val="28"/>
          <w:shd w:val="clear" w:color="auto" w:fill="FFFFFF"/>
        </w:rPr>
        <w:t xml:space="preserve">  </w:t>
      </w:r>
    </w:p>
    <w:p w14:paraId="7FDB23FF"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联系方式：</w:t>
      </w:r>
      <w:r>
        <w:rPr>
          <w:rFonts w:ascii="仿宋" w:eastAsia="仿宋" w:hAnsi="仿宋"/>
          <w:sz w:val="28"/>
          <w:szCs w:val="28"/>
          <w:shd w:val="clear" w:color="auto" w:fill="FFFFFF"/>
        </w:rPr>
        <w:t>010-88301834</w:t>
      </w:r>
      <w:r>
        <w:rPr>
          <w:rFonts w:ascii="仿宋" w:eastAsia="仿宋" w:hAnsi="仿宋" w:hint="eastAsia"/>
          <w:sz w:val="28"/>
          <w:szCs w:val="28"/>
          <w:shd w:val="clear" w:color="auto" w:fill="FFFFFF"/>
        </w:rPr>
        <w:t>、</w:t>
      </w:r>
      <w:r>
        <w:rPr>
          <w:rFonts w:ascii="仿宋" w:eastAsia="仿宋" w:hAnsi="仿宋" w:hint="eastAsia"/>
          <w:sz w:val="28"/>
          <w:szCs w:val="28"/>
          <w:shd w:val="clear" w:color="auto" w:fill="FFFFFF"/>
        </w:rPr>
        <w:t>010-80990696</w:t>
      </w:r>
    </w:p>
    <w:p w14:paraId="1500E18E"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单位地址：北京市</w:t>
      </w:r>
      <w:proofErr w:type="gramStart"/>
      <w:r>
        <w:rPr>
          <w:rFonts w:ascii="仿宋" w:eastAsia="仿宋" w:hAnsi="仿宋" w:hint="eastAsia"/>
          <w:sz w:val="28"/>
          <w:szCs w:val="28"/>
          <w:shd w:val="clear" w:color="auto" w:fill="FFFFFF"/>
        </w:rPr>
        <w:t>海淀区首体</w:t>
      </w:r>
      <w:proofErr w:type="gramEnd"/>
      <w:r>
        <w:rPr>
          <w:rFonts w:ascii="仿宋" w:eastAsia="仿宋" w:hAnsi="仿宋" w:hint="eastAsia"/>
          <w:sz w:val="28"/>
          <w:szCs w:val="28"/>
          <w:shd w:val="clear" w:color="auto" w:fill="FFFFFF"/>
        </w:rPr>
        <w:t>南路</w:t>
      </w:r>
      <w:r>
        <w:rPr>
          <w:rFonts w:ascii="仿宋" w:eastAsia="仿宋" w:hAnsi="仿宋" w:hint="eastAsia"/>
          <w:sz w:val="28"/>
          <w:szCs w:val="28"/>
          <w:shd w:val="clear" w:color="auto" w:fill="FFFFFF"/>
        </w:rPr>
        <w:t>2</w:t>
      </w:r>
      <w:r>
        <w:rPr>
          <w:rFonts w:ascii="仿宋" w:eastAsia="仿宋" w:hAnsi="仿宋" w:hint="eastAsia"/>
          <w:sz w:val="28"/>
          <w:szCs w:val="28"/>
          <w:shd w:val="clear" w:color="auto" w:fill="FFFFFF"/>
        </w:rPr>
        <w:t>号</w:t>
      </w:r>
    </w:p>
    <w:p w14:paraId="5DD9B80F"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电子邮箱：</w:t>
      </w:r>
      <w:r>
        <w:rPr>
          <w:rFonts w:ascii="仿宋" w:eastAsia="仿宋" w:hAnsi="仿宋" w:hint="eastAsia"/>
          <w:sz w:val="28"/>
          <w:szCs w:val="28"/>
          <w:shd w:val="clear" w:color="auto" w:fill="FFFFFF"/>
        </w:rPr>
        <w:t>zhaosh@cam.com.cn</w:t>
      </w:r>
    </w:p>
    <w:p w14:paraId="04770F7D"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机械科学研究总院研究生官网：</w:t>
      </w:r>
      <w:r>
        <w:rPr>
          <w:rFonts w:ascii="仿宋" w:eastAsia="仿宋" w:hAnsi="仿宋"/>
          <w:sz w:val="28"/>
          <w:szCs w:val="28"/>
          <w:shd w:val="clear" w:color="auto" w:fill="FFFFFF"/>
        </w:rPr>
        <w:t>http://yjsjy.cam.com.cn</w:t>
      </w:r>
    </w:p>
    <w:p w14:paraId="6699E16F"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机械总院研究生官方</w:t>
      </w:r>
      <w:proofErr w:type="gramStart"/>
      <w:r>
        <w:rPr>
          <w:rFonts w:ascii="仿宋" w:eastAsia="仿宋" w:hAnsi="仿宋" w:hint="eastAsia"/>
          <w:sz w:val="28"/>
          <w:szCs w:val="28"/>
          <w:shd w:val="clear" w:color="auto" w:fill="FFFFFF"/>
        </w:rPr>
        <w:t>微信公众号</w:t>
      </w:r>
      <w:proofErr w:type="gramEnd"/>
      <w:r>
        <w:rPr>
          <w:rFonts w:ascii="仿宋" w:eastAsia="仿宋" w:hAnsi="仿宋" w:hint="eastAsia"/>
          <w:sz w:val="28"/>
          <w:szCs w:val="28"/>
          <w:shd w:val="clear" w:color="auto" w:fill="FFFFFF"/>
        </w:rPr>
        <w:t>：</w:t>
      </w:r>
      <w:proofErr w:type="spellStart"/>
      <w:r>
        <w:rPr>
          <w:rFonts w:ascii="仿宋" w:eastAsia="仿宋" w:hAnsi="仿宋"/>
          <w:sz w:val="28"/>
          <w:szCs w:val="28"/>
          <w:shd w:val="clear" w:color="auto" w:fill="FFFFFF"/>
        </w:rPr>
        <w:t>camyjs</w:t>
      </w:r>
      <w:proofErr w:type="spellEnd"/>
    </w:p>
    <w:p w14:paraId="386A53EA"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机械总院研究生官</w:t>
      </w:r>
      <w:r>
        <w:rPr>
          <w:rFonts w:ascii="仿宋" w:eastAsia="仿宋" w:hAnsi="仿宋" w:hint="eastAsia"/>
          <w:sz w:val="28"/>
          <w:szCs w:val="28"/>
          <w:shd w:val="clear" w:color="auto" w:fill="FFFFFF"/>
        </w:rPr>
        <w:t>方微博：</w:t>
      </w:r>
      <w:hyperlink r:id="rId7" w:history="1">
        <w:r>
          <w:rPr>
            <w:rStyle w:val="ac"/>
            <w:rFonts w:ascii="仿宋" w:eastAsia="仿宋" w:hAnsi="仿宋"/>
            <w:color w:val="auto"/>
            <w:sz w:val="28"/>
            <w:szCs w:val="28"/>
            <w:u w:val="none"/>
            <w:shd w:val="clear" w:color="auto" w:fill="FFFFFF"/>
          </w:rPr>
          <w:t>http://weibo.com/camyjs</w:t>
        </w:r>
      </w:hyperlink>
    </w:p>
    <w:p w14:paraId="622203C2" w14:textId="77777777" w:rsidR="008D4844" w:rsidRDefault="00A42A11">
      <w:pPr>
        <w:spacing w:after="0" w:line="360" w:lineRule="auto"/>
        <w:jc w:val="both"/>
        <w:rPr>
          <w:rFonts w:ascii="仿宋" w:eastAsia="仿宋" w:hAnsi="仿宋"/>
          <w:b/>
          <w:bCs/>
          <w:sz w:val="28"/>
          <w:szCs w:val="28"/>
        </w:rPr>
      </w:pPr>
      <w:r>
        <w:rPr>
          <w:rFonts w:ascii="仿宋" w:eastAsia="仿宋" w:hAnsi="仿宋" w:hint="eastAsia"/>
          <w:b/>
          <w:bCs/>
          <w:sz w:val="28"/>
          <w:szCs w:val="28"/>
        </w:rPr>
        <w:t>附：机械科学研究总院简介</w:t>
      </w:r>
    </w:p>
    <w:p w14:paraId="4DF71BD1"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机械科学研究总院（以下简称“机械总院”）是国务院国资委直</w:t>
      </w:r>
      <w:r>
        <w:rPr>
          <w:rFonts w:ascii="仿宋" w:eastAsia="仿宋" w:hAnsi="仿宋" w:hint="eastAsia"/>
          <w:sz w:val="28"/>
          <w:szCs w:val="28"/>
          <w:shd w:val="clear" w:color="auto" w:fill="FFFFFF"/>
        </w:rPr>
        <w:lastRenderedPageBreak/>
        <w:t>接监管的唯一从事装备制造业基础共性技术研究的大型科技集团，目前拥有</w:t>
      </w:r>
      <w:r>
        <w:rPr>
          <w:rFonts w:ascii="仿宋" w:eastAsia="仿宋" w:hAnsi="仿宋" w:hint="eastAsia"/>
          <w:sz w:val="28"/>
          <w:szCs w:val="28"/>
          <w:shd w:val="clear" w:color="auto" w:fill="FFFFFF"/>
        </w:rPr>
        <w:t>20</w:t>
      </w:r>
      <w:r>
        <w:rPr>
          <w:rFonts w:ascii="仿宋" w:eastAsia="仿宋" w:hAnsi="仿宋" w:hint="eastAsia"/>
          <w:sz w:val="28"/>
          <w:szCs w:val="28"/>
          <w:shd w:val="clear" w:color="auto" w:fill="FFFFFF"/>
        </w:rPr>
        <w:t>家二级单位，总部设在北京。</w:t>
      </w:r>
      <w:r>
        <w:rPr>
          <w:rFonts w:ascii="仿宋" w:eastAsia="仿宋" w:hAnsi="仿宋" w:hint="eastAsia"/>
          <w:sz w:val="28"/>
          <w:szCs w:val="28"/>
          <w:shd w:val="clear" w:color="auto" w:fill="FFFFFF"/>
        </w:rPr>
        <w:t>2021</w:t>
      </w:r>
      <w:r>
        <w:rPr>
          <w:rFonts w:ascii="仿宋" w:eastAsia="仿宋" w:hAnsi="仿宋" w:hint="eastAsia"/>
          <w:sz w:val="28"/>
          <w:szCs w:val="28"/>
          <w:shd w:val="clear" w:color="auto" w:fill="FFFFFF"/>
        </w:rPr>
        <w:t>年经国务院批准，机械科学研究总院正式冠名“中国”。</w:t>
      </w:r>
    </w:p>
    <w:p w14:paraId="1BF301D0"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1956</w:t>
      </w:r>
      <w:r>
        <w:rPr>
          <w:rFonts w:ascii="仿宋" w:eastAsia="仿宋" w:hAnsi="仿宋" w:hint="eastAsia"/>
          <w:sz w:val="28"/>
          <w:szCs w:val="28"/>
          <w:shd w:val="clear" w:color="auto" w:fill="FFFFFF"/>
        </w:rPr>
        <w:t>年成立以来，中国机械总院始终以服务国家战略需求和提升中国装备制造水平为己任，致力于我国装备制造业基础共性技术的研究开发与推广服务，形成了强大的技术优势和市场竞争力。中国机械总院技术领域涵盖机械工程基础材料、基础制造工艺装备、核心基础零部件、智能制造技术等多个方向，累计创造了</w:t>
      </w:r>
      <w:r>
        <w:rPr>
          <w:rFonts w:ascii="仿宋" w:eastAsia="仿宋" w:hAnsi="仿宋" w:hint="eastAsia"/>
          <w:sz w:val="28"/>
          <w:szCs w:val="28"/>
          <w:shd w:val="clear" w:color="auto" w:fill="FFFFFF"/>
        </w:rPr>
        <w:t>200</w:t>
      </w:r>
      <w:r>
        <w:rPr>
          <w:rFonts w:ascii="仿宋" w:eastAsia="仿宋" w:hAnsi="仿宋" w:hint="eastAsia"/>
          <w:sz w:val="28"/>
          <w:szCs w:val="28"/>
          <w:shd w:val="clear" w:color="auto" w:fill="FFFFFF"/>
        </w:rPr>
        <w:t>余项全国机械</w:t>
      </w:r>
      <w:r>
        <w:rPr>
          <w:rFonts w:ascii="仿宋" w:eastAsia="仿宋" w:hAnsi="仿宋" w:hint="eastAsia"/>
          <w:sz w:val="28"/>
          <w:szCs w:val="28"/>
          <w:shd w:val="clear" w:color="auto" w:fill="FFFFFF"/>
        </w:rPr>
        <w:t>工业领域第一和</w:t>
      </w:r>
      <w:r>
        <w:rPr>
          <w:rFonts w:ascii="仿宋" w:eastAsia="仿宋" w:hAnsi="仿宋" w:hint="eastAsia"/>
          <w:sz w:val="28"/>
          <w:szCs w:val="28"/>
          <w:shd w:val="clear" w:color="auto" w:fill="FFFFFF"/>
        </w:rPr>
        <w:t>7000</w:t>
      </w:r>
      <w:r>
        <w:rPr>
          <w:rFonts w:ascii="仿宋" w:eastAsia="仿宋" w:hAnsi="仿宋" w:hint="eastAsia"/>
          <w:sz w:val="28"/>
          <w:szCs w:val="28"/>
          <w:shd w:val="clear" w:color="auto" w:fill="FFFFFF"/>
        </w:rPr>
        <w:t>多项科研成果，并已广泛应用于国民经济和国防安全各重要领域，有力支撑了我国工业建设和现代制造业发展，是我国创新体系重要的组成部分。</w:t>
      </w:r>
    </w:p>
    <w:p w14:paraId="549936B8" w14:textId="77777777" w:rsidR="008D4844" w:rsidRDefault="00A42A11">
      <w:pPr>
        <w:pStyle w:val="13"/>
        <w:numPr>
          <w:ilvl w:val="0"/>
          <w:numId w:val="1"/>
        </w:numPr>
        <w:spacing w:line="360" w:lineRule="auto"/>
        <w:ind w:firstLineChars="0"/>
        <w:rPr>
          <w:rFonts w:ascii="仿宋" w:eastAsia="仿宋" w:hAnsi="仿宋"/>
          <w:sz w:val="28"/>
          <w:szCs w:val="28"/>
          <w:shd w:val="clear" w:color="auto" w:fill="FFFFFF"/>
        </w:rPr>
      </w:pPr>
      <w:r>
        <w:rPr>
          <w:rFonts w:ascii="仿宋" w:eastAsia="仿宋" w:hAnsi="仿宋" w:hint="eastAsia"/>
          <w:sz w:val="28"/>
          <w:szCs w:val="28"/>
          <w:shd w:val="clear" w:color="auto" w:fill="FFFFFF"/>
        </w:rPr>
        <w:t>科研实力</w:t>
      </w:r>
    </w:p>
    <w:p w14:paraId="14D5067D"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机械总院拥有</w:t>
      </w:r>
      <w:r>
        <w:rPr>
          <w:rFonts w:ascii="仿宋" w:eastAsia="仿宋" w:hAnsi="仿宋"/>
          <w:sz w:val="28"/>
          <w:szCs w:val="28"/>
          <w:shd w:val="clear" w:color="auto" w:fill="FFFFFF"/>
        </w:rPr>
        <w:t>1</w:t>
      </w:r>
      <w:r>
        <w:rPr>
          <w:rFonts w:ascii="仿宋" w:eastAsia="仿宋" w:hAnsi="仿宋"/>
          <w:sz w:val="28"/>
          <w:szCs w:val="28"/>
          <w:shd w:val="clear" w:color="auto" w:fill="FFFFFF"/>
        </w:rPr>
        <w:t>个国家创新中心（国家轻量化材料成形技术及装备创新中心）、</w:t>
      </w:r>
      <w:r>
        <w:rPr>
          <w:rFonts w:ascii="仿宋" w:eastAsia="仿宋" w:hAnsi="仿宋"/>
          <w:sz w:val="28"/>
          <w:szCs w:val="28"/>
          <w:shd w:val="clear" w:color="auto" w:fill="FFFFFF"/>
        </w:rPr>
        <w:t>4</w:t>
      </w:r>
      <w:r>
        <w:rPr>
          <w:rFonts w:ascii="仿宋" w:eastAsia="仿宋" w:hAnsi="仿宋"/>
          <w:sz w:val="28"/>
          <w:szCs w:val="28"/>
          <w:shd w:val="clear" w:color="auto" w:fill="FFFFFF"/>
        </w:rPr>
        <w:t>个</w:t>
      </w:r>
      <w:r>
        <w:rPr>
          <w:rFonts w:ascii="仿宋" w:eastAsia="仿宋" w:hAnsi="仿宋" w:hint="eastAsia"/>
          <w:sz w:val="28"/>
          <w:szCs w:val="28"/>
          <w:shd w:val="clear" w:color="auto" w:fill="FFFFFF"/>
        </w:rPr>
        <w:t>全国</w:t>
      </w:r>
      <w:r>
        <w:rPr>
          <w:rFonts w:ascii="仿宋" w:eastAsia="仿宋" w:hAnsi="仿宋"/>
          <w:sz w:val="28"/>
          <w:szCs w:val="28"/>
          <w:shd w:val="clear" w:color="auto" w:fill="FFFFFF"/>
        </w:rPr>
        <w:t>重点实验室（先进成形技术与装备全国重点实验室、新型钎焊材料国家重点实验室、高端装备铸造技术全国重点实验室、特种表面保护材料及应用技术国家重点实验室）、</w:t>
      </w:r>
      <w:r>
        <w:rPr>
          <w:rFonts w:ascii="仿宋" w:eastAsia="仿宋" w:hAnsi="仿宋"/>
          <w:sz w:val="28"/>
          <w:szCs w:val="28"/>
          <w:shd w:val="clear" w:color="auto" w:fill="FFFFFF"/>
        </w:rPr>
        <w:t>4</w:t>
      </w:r>
      <w:r>
        <w:rPr>
          <w:rFonts w:ascii="仿宋" w:eastAsia="仿宋" w:hAnsi="仿宋"/>
          <w:sz w:val="28"/>
          <w:szCs w:val="28"/>
          <w:shd w:val="clear" w:color="auto" w:fill="FFFFFF"/>
        </w:rPr>
        <w:t>个国家工程研究中心（高效焊接新技术国家工程研究中心、制造业自动化国家工程研究中心、精密成形国家工程研究中心、机械工业生产</w:t>
      </w:r>
      <w:r>
        <w:rPr>
          <w:rFonts w:ascii="仿宋" w:eastAsia="仿宋" w:hAnsi="仿宋"/>
          <w:sz w:val="28"/>
          <w:szCs w:val="28"/>
          <w:shd w:val="clear" w:color="auto" w:fill="FFFFFF"/>
        </w:rPr>
        <w:t>力信息与培训中心）、</w:t>
      </w:r>
      <w:r>
        <w:rPr>
          <w:rFonts w:ascii="仿宋" w:eastAsia="仿宋" w:hAnsi="仿宋"/>
          <w:sz w:val="28"/>
          <w:szCs w:val="28"/>
          <w:shd w:val="clear" w:color="auto" w:fill="FFFFFF"/>
        </w:rPr>
        <w:t>23</w:t>
      </w:r>
      <w:r>
        <w:rPr>
          <w:rFonts w:ascii="仿宋" w:eastAsia="仿宋" w:hAnsi="仿宋"/>
          <w:sz w:val="28"/>
          <w:szCs w:val="28"/>
          <w:shd w:val="clear" w:color="auto" w:fill="FFFFFF"/>
        </w:rPr>
        <w:t>个行业和省部级创新平台，拥有</w:t>
      </w:r>
      <w:r>
        <w:rPr>
          <w:rFonts w:ascii="仿宋" w:eastAsia="仿宋" w:hAnsi="仿宋"/>
          <w:sz w:val="28"/>
          <w:szCs w:val="28"/>
          <w:shd w:val="clear" w:color="auto" w:fill="FFFFFF"/>
        </w:rPr>
        <w:t>3</w:t>
      </w:r>
      <w:r>
        <w:rPr>
          <w:rFonts w:ascii="仿宋" w:eastAsia="仿宋" w:hAnsi="仿宋"/>
          <w:sz w:val="28"/>
          <w:szCs w:val="28"/>
          <w:shd w:val="clear" w:color="auto" w:fill="FFFFFF"/>
        </w:rPr>
        <w:t>个国际合作基地</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承担</w:t>
      </w:r>
      <w:r>
        <w:rPr>
          <w:rFonts w:ascii="仿宋" w:eastAsia="仿宋" w:hAnsi="仿宋"/>
          <w:sz w:val="28"/>
          <w:szCs w:val="28"/>
          <w:shd w:val="clear" w:color="auto" w:fill="FFFFFF"/>
        </w:rPr>
        <w:t>4</w:t>
      </w:r>
      <w:r>
        <w:rPr>
          <w:rFonts w:ascii="仿宋" w:eastAsia="仿宋" w:hAnsi="仿宋"/>
          <w:sz w:val="28"/>
          <w:szCs w:val="28"/>
          <w:shd w:val="clear" w:color="auto" w:fill="FFFFFF"/>
        </w:rPr>
        <w:t>个国际标委会、</w:t>
      </w:r>
      <w:r>
        <w:rPr>
          <w:rFonts w:ascii="仿宋" w:eastAsia="仿宋" w:hAnsi="仿宋"/>
          <w:sz w:val="28"/>
          <w:szCs w:val="28"/>
          <w:shd w:val="clear" w:color="auto" w:fill="FFFFFF"/>
        </w:rPr>
        <w:t>29</w:t>
      </w:r>
      <w:r>
        <w:rPr>
          <w:rFonts w:ascii="仿宋" w:eastAsia="仿宋" w:hAnsi="仿宋"/>
          <w:sz w:val="28"/>
          <w:szCs w:val="28"/>
          <w:shd w:val="clear" w:color="auto" w:fill="FFFFFF"/>
        </w:rPr>
        <w:t>个国家标委会与</w:t>
      </w:r>
      <w:r>
        <w:rPr>
          <w:rFonts w:ascii="仿宋" w:eastAsia="仿宋" w:hAnsi="仿宋"/>
          <w:sz w:val="28"/>
          <w:szCs w:val="28"/>
          <w:shd w:val="clear" w:color="auto" w:fill="FFFFFF"/>
        </w:rPr>
        <w:t>100</w:t>
      </w:r>
      <w:r>
        <w:rPr>
          <w:rFonts w:ascii="仿宋" w:eastAsia="仿宋" w:hAnsi="仿宋"/>
          <w:sz w:val="28"/>
          <w:szCs w:val="28"/>
          <w:shd w:val="clear" w:color="auto" w:fill="FFFFFF"/>
        </w:rPr>
        <w:t>余个专业</w:t>
      </w:r>
      <w:r>
        <w:rPr>
          <w:rFonts w:ascii="仿宋" w:eastAsia="仿宋" w:hAnsi="仿宋"/>
          <w:sz w:val="28"/>
          <w:szCs w:val="28"/>
          <w:shd w:val="clear" w:color="auto" w:fill="FFFFFF"/>
        </w:rPr>
        <w:t>/</w:t>
      </w:r>
      <w:r>
        <w:rPr>
          <w:rFonts w:ascii="仿宋" w:eastAsia="仿宋" w:hAnsi="仿宋"/>
          <w:sz w:val="28"/>
          <w:szCs w:val="28"/>
          <w:shd w:val="clear" w:color="auto" w:fill="FFFFFF"/>
        </w:rPr>
        <w:t>行业学会协会秘书处，承办科技期刊</w:t>
      </w:r>
      <w:r>
        <w:rPr>
          <w:rFonts w:ascii="仿宋" w:eastAsia="仿宋" w:hAnsi="仿宋"/>
          <w:sz w:val="28"/>
          <w:szCs w:val="28"/>
          <w:shd w:val="clear" w:color="auto" w:fill="FFFFFF"/>
        </w:rPr>
        <w:t>21</w:t>
      </w:r>
      <w:r>
        <w:rPr>
          <w:rFonts w:ascii="仿宋" w:eastAsia="仿宋" w:hAnsi="仿宋"/>
          <w:sz w:val="28"/>
          <w:szCs w:val="28"/>
          <w:shd w:val="clear" w:color="auto" w:fill="FFFFFF"/>
        </w:rPr>
        <w:t>种</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其中《</w:t>
      </w:r>
      <w:r>
        <w:rPr>
          <w:rFonts w:ascii="仿宋" w:eastAsia="仿宋" w:hAnsi="仿宋" w:hint="eastAsia"/>
          <w:sz w:val="28"/>
          <w:szCs w:val="28"/>
          <w:shd w:val="clear" w:color="auto" w:fill="FFFFFF"/>
        </w:rPr>
        <w:t>机械强度》、《铸造》和《焊接学报》等</w:t>
      </w:r>
      <w:r>
        <w:rPr>
          <w:rFonts w:ascii="仿宋" w:eastAsia="仿宋" w:hAnsi="仿宋"/>
          <w:sz w:val="28"/>
          <w:szCs w:val="28"/>
          <w:shd w:val="clear" w:color="auto" w:fill="FFFFFF"/>
        </w:rPr>
        <w:t>12</w:t>
      </w:r>
      <w:r>
        <w:rPr>
          <w:rFonts w:ascii="仿宋" w:eastAsia="仿宋" w:hAnsi="仿宋"/>
          <w:sz w:val="28"/>
          <w:szCs w:val="28"/>
          <w:shd w:val="clear" w:color="auto" w:fill="FFFFFF"/>
        </w:rPr>
        <w:t>种杂志被评为中文核心期刊。</w:t>
      </w:r>
    </w:p>
    <w:p w14:paraId="4B66B47D"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2</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人才队伍</w:t>
      </w:r>
    </w:p>
    <w:p w14:paraId="3E26F966"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机械总院高度重视人才队伍建设，通过引进与培养并举，形成了院士引领的多专业综合科研力量和导师力量。师资队伍中，有中国科学院和中国工程院院士</w:t>
      </w:r>
      <w:r>
        <w:rPr>
          <w:rFonts w:ascii="仿宋" w:eastAsia="仿宋" w:hAnsi="仿宋" w:hint="eastAsia"/>
          <w:sz w:val="28"/>
          <w:szCs w:val="28"/>
        </w:rPr>
        <w:t>1</w:t>
      </w:r>
      <w:r>
        <w:rPr>
          <w:rFonts w:ascii="仿宋" w:eastAsia="仿宋" w:hAnsi="仿宋" w:hint="eastAsia"/>
          <w:sz w:val="28"/>
          <w:szCs w:val="28"/>
        </w:rPr>
        <w:t>位，国家有突出贡献的中青年科学技术专家</w:t>
      </w:r>
      <w:r>
        <w:rPr>
          <w:rFonts w:ascii="仿宋" w:eastAsia="仿宋" w:hAnsi="仿宋" w:hint="eastAsia"/>
          <w:sz w:val="28"/>
          <w:szCs w:val="28"/>
        </w:rPr>
        <w:t>21</w:t>
      </w:r>
      <w:r>
        <w:rPr>
          <w:rFonts w:ascii="仿宋" w:eastAsia="仿宋" w:hAnsi="仿宋" w:hint="eastAsia"/>
          <w:sz w:val="28"/>
          <w:szCs w:val="28"/>
        </w:rPr>
        <w:t>位，享受政府特殊津贴专家</w:t>
      </w:r>
      <w:r>
        <w:rPr>
          <w:rFonts w:ascii="仿宋" w:eastAsia="仿宋" w:hAnsi="仿宋" w:hint="eastAsia"/>
          <w:sz w:val="28"/>
          <w:szCs w:val="28"/>
        </w:rPr>
        <w:t>303</w:t>
      </w:r>
      <w:r>
        <w:rPr>
          <w:rFonts w:ascii="仿宋" w:eastAsia="仿宋" w:hAnsi="仿宋" w:hint="eastAsia"/>
          <w:sz w:val="28"/>
          <w:szCs w:val="28"/>
        </w:rPr>
        <w:t>位、“百千万人才工程”国家级人选</w:t>
      </w:r>
      <w:r>
        <w:rPr>
          <w:rFonts w:ascii="仿宋" w:eastAsia="仿宋" w:hAnsi="仿宋" w:hint="eastAsia"/>
          <w:sz w:val="28"/>
          <w:szCs w:val="28"/>
        </w:rPr>
        <w:t>10</w:t>
      </w:r>
      <w:r>
        <w:rPr>
          <w:rFonts w:ascii="仿宋" w:eastAsia="仿宋" w:hAnsi="仿宋" w:hint="eastAsia"/>
          <w:sz w:val="28"/>
          <w:szCs w:val="28"/>
        </w:rPr>
        <w:t>位、国家杰出青</w:t>
      </w:r>
      <w:r>
        <w:rPr>
          <w:rFonts w:ascii="仿宋" w:eastAsia="仿宋" w:hAnsi="仿宋" w:hint="eastAsia"/>
          <w:sz w:val="28"/>
          <w:szCs w:val="28"/>
        </w:rPr>
        <w:t>年科学基金获得者</w:t>
      </w:r>
      <w:r>
        <w:rPr>
          <w:rFonts w:ascii="仿宋" w:eastAsia="仿宋" w:hAnsi="仿宋" w:hint="eastAsia"/>
          <w:sz w:val="28"/>
          <w:szCs w:val="28"/>
        </w:rPr>
        <w:t>1</w:t>
      </w:r>
      <w:r>
        <w:rPr>
          <w:rFonts w:ascii="仿宋" w:eastAsia="仿宋" w:hAnsi="仿宋" w:hint="eastAsia"/>
          <w:sz w:val="28"/>
          <w:szCs w:val="28"/>
        </w:rPr>
        <w:t>位。总院师资力量雄厚，目前共有研究生导师</w:t>
      </w:r>
      <w:r>
        <w:rPr>
          <w:rFonts w:ascii="仿宋" w:eastAsia="仿宋" w:hAnsi="仿宋" w:hint="eastAsia"/>
          <w:sz w:val="28"/>
          <w:szCs w:val="28"/>
        </w:rPr>
        <w:t>255</w:t>
      </w:r>
      <w:r>
        <w:rPr>
          <w:rFonts w:ascii="仿宋" w:eastAsia="仿宋" w:hAnsi="仿宋" w:hint="eastAsia"/>
          <w:sz w:val="28"/>
          <w:szCs w:val="28"/>
        </w:rPr>
        <w:t>人，其中硕士生导师</w:t>
      </w:r>
      <w:r>
        <w:rPr>
          <w:rFonts w:ascii="仿宋" w:eastAsia="仿宋" w:hAnsi="仿宋" w:hint="eastAsia"/>
          <w:sz w:val="28"/>
          <w:szCs w:val="28"/>
        </w:rPr>
        <w:t>188</w:t>
      </w:r>
      <w:r>
        <w:rPr>
          <w:rFonts w:ascii="仿宋" w:eastAsia="仿宋" w:hAnsi="仿宋" w:hint="eastAsia"/>
          <w:sz w:val="28"/>
          <w:szCs w:val="28"/>
        </w:rPr>
        <w:t>人、博士生导师</w:t>
      </w:r>
      <w:r>
        <w:rPr>
          <w:rFonts w:ascii="仿宋" w:eastAsia="仿宋" w:hAnsi="仿宋" w:hint="eastAsia"/>
          <w:sz w:val="28"/>
          <w:szCs w:val="28"/>
        </w:rPr>
        <w:t>67</w:t>
      </w:r>
      <w:r>
        <w:rPr>
          <w:rFonts w:ascii="仿宋" w:eastAsia="仿宋" w:hAnsi="仿宋" w:hint="eastAsia"/>
          <w:sz w:val="28"/>
          <w:szCs w:val="28"/>
        </w:rPr>
        <w:t>人，正高级职称占比超过</w:t>
      </w:r>
      <w:r>
        <w:rPr>
          <w:rFonts w:ascii="仿宋" w:eastAsia="仿宋" w:hAnsi="仿宋" w:hint="eastAsia"/>
          <w:sz w:val="28"/>
          <w:szCs w:val="28"/>
        </w:rPr>
        <w:t>90%</w:t>
      </w:r>
      <w:r>
        <w:rPr>
          <w:rFonts w:ascii="仿宋" w:eastAsia="仿宋" w:hAnsi="仿宋" w:hint="eastAsia"/>
          <w:sz w:val="28"/>
          <w:szCs w:val="28"/>
        </w:rPr>
        <w:t>。</w:t>
      </w:r>
    </w:p>
    <w:p w14:paraId="783A9DA9" w14:textId="77777777" w:rsidR="008D4844" w:rsidRDefault="00A42A11">
      <w:pPr>
        <w:spacing w:after="0" w:line="360" w:lineRule="auto"/>
        <w:ind w:firstLineChars="200" w:firstLine="560"/>
        <w:jc w:val="both"/>
        <w:rPr>
          <w:rFonts w:ascii="仿宋" w:eastAsia="仿宋" w:hAnsi="仿宋"/>
          <w:sz w:val="28"/>
          <w:szCs w:val="28"/>
          <w:shd w:val="clear" w:color="auto" w:fill="F7F7F8"/>
        </w:rPr>
      </w:pPr>
      <w:r>
        <w:rPr>
          <w:rFonts w:ascii="仿宋" w:eastAsia="仿宋" w:hAnsi="仿宋" w:hint="eastAsia"/>
          <w:sz w:val="28"/>
          <w:szCs w:val="28"/>
          <w:shd w:val="clear" w:color="auto" w:fill="FFFFFF"/>
        </w:rPr>
        <w:t>3</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研究生培养</w:t>
      </w:r>
    </w:p>
    <w:p w14:paraId="7BBF53E7"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机械总院是国务院首批学位授予单位和博士后工作站资格单位。</w:t>
      </w:r>
    </w:p>
    <w:p w14:paraId="7602BA54" w14:textId="77777777" w:rsidR="008D4844" w:rsidRDefault="00A42A11">
      <w:pPr>
        <w:spacing w:after="0" w:line="360" w:lineRule="auto"/>
        <w:ind w:firstLineChars="200" w:firstLine="560"/>
        <w:jc w:val="both"/>
        <w:rPr>
          <w:rFonts w:ascii="仿宋" w:eastAsia="仿宋" w:hAnsi="仿宋"/>
          <w:sz w:val="28"/>
          <w:szCs w:val="28"/>
        </w:rPr>
      </w:pPr>
      <w:r>
        <w:rPr>
          <w:rFonts w:ascii="仿宋" w:eastAsia="仿宋" w:hAnsi="仿宋" w:hint="eastAsia"/>
          <w:sz w:val="28"/>
          <w:szCs w:val="28"/>
        </w:rPr>
        <w:t>现有</w:t>
      </w:r>
      <w:r>
        <w:rPr>
          <w:rFonts w:ascii="仿宋" w:eastAsia="仿宋" w:hAnsi="仿宋" w:hint="eastAsia"/>
          <w:sz w:val="28"/>
          <w:szCs w:val="28"/>
        </w:rPr>
        <w:t>9</w:t>
      </w:r>
      <w:r>
        <w:rPr>
          <w:rFonts w:ascii="仿宋" w:eastAsia="仿宋" w:hAnsi="仿宋" w:hint="eastAsia"/>
          <w:sz w:val="28"/>
          <w:szCs w:val="28"/>
        </w:rPr>
        <w:t>个博士后科研工作站，</w:t>
      </w:r>
      <w:r>
        <w:rPr>
          <w:rFonts w:ascii="仿宋" w:eastAsia="仿宋" w:hAnsi="仿宋" w:hint="eastAsia"/>
          <w:sz w:val="28"/>
          <w:szCs w:val="28"/>
        </w:rPr>
        <w:t>1</w:t>
      </w:r>
      <w:r>
        <w:rPr>
          <w:rFonts w:ascii="仿宋" w:eastAsia="仿宋" w:hAnsi="仿宋" w:hint="eastAsia"/>
          <w:sz w:val="28"/>
          <w:szCs w:val="28"/>
        </w:rPr>
        <w:t>个博士学位二级授权点、</w:t>
      </w:r>
      <w:r>
        <w:rPr>
          <w:rFonts w:ascii="仿宋" w:eastAsia="仿宋" w:hAnsi="仿宋" w:hint="eastAsia"/>
          <w:sz w:val="28"/>
          <w:szCs w:val="28"/>
        </w:rPr>
        <w:t>1</w:t>
      </w:r>
      <w:r>
        <w:rPr>
          <w:rFonts w:ascii="仿宋" w:eastAsia="仿宋" w:hAnsi="仿宋" w:hint="eastAsia"/>
          <w:sz w:val="28"/>
          <w:szCs w:val="28"/>
        </w:rPr>
        <w:t>个学术型硕士学位一级学科授权点和</w:t>
      </w:r>
      <w:r>
        <w:rPr>
          <w:rFonts w:ascii="仿宋" w:eastAsia="仿宋" w:hAnsi="仿宋" w:hint="eastAsia"/>
          <w:sz w:val="28"/>
          <w:szCs w:val="28"/>
        </w:rPr>
        <w:t xml:space="preserve"> 23 </w:t>
      </w:r>
      <w:proofErr w:type="gramStart"/>
      <w:r>
        <w:rPr>
          <w:rFonts w:ascii="仿宋" w:eastAsia="仿宋" w:hAnsi="仿宋" w:hint="eastAsia"/>
          <w:sz w:val="28"/>
          <w:szCs w:val="28"/>
        </w:rPr>
        <w:t>个</w:t>
      </w:r>
      <w:proofErr w:type="gramEnd"/>
      <w:r>
        <w:rPr>
          <w:rFonts w:ascii="仿宋" w:eastAsia="仿宋" w:hAnsi="仿宋" w:hint="eastAsia"/>
          <w:sz w:val="28"/>
          <w:szCs w:val="28"/>
        </w:rPr>
        <w:t>硕士学位授权点，</w:t>
      </w:r>
      <w:r>
        <w:rPr>
          <w:rFonts w:ascii="仿宋" w:eastAsia="仿宋" w:hAnsi="仿宋" w:hint="eastAsia"/>
          <w:sz w:val="28"/>
          <w:szCs w:val="28"/>
        </w:rPr>
        <w:t>1</w:t>
      </w:r>
      <w:r>
        <w:rPr>
          <w:rFonts w:ascii="仿宋" w:eastAsia="仿宋" w:hAnsi="仿宋" w:hint="eastAsia"/>
          <w:sz w:val="28"/>
          <w:szCs w:val="28"/>
        </w:rPr>
        <w:t>个专业硕士学位授权点。其中博士学位授权学科是机械设计及理论，学术型硕士学位授权学科是材料科学与工程</w:t>
      </w:r>
      <w:r>
        <w:rPr>
          <w:rFonts w:ascii="仿宋" w:eastAsia="仿宋" w:hAnsi="仿宋" w:hint="eastAsia"/>
          <w:sz w:val="28"/>
          <w:szCs w:val="28"/>
        </w:rPr>
        <w:t>(</w:t>
      </w:r>
      <w:r>
        <w:rPr>
          <w:rFonts w:ascii="仿宋" w:eastAsia="仿宋" w:hAnsi="仿宋" w:hint="eastAsia"/>
          <w:sz w:val="28"/>
          <w:szCs w:val="28"/>
        </w:rPr>
        <w:t>一级学科</w:t>
      </w:r>
      <w:r>
        <w:rPr>
          <w:rFonts w:ascii="仿宋" w:eastAsia="仿宋" w:hAnsi="仿宋" w:hint="eastAsia"/>
          <w:sz w:val="28"/>
          <w:szCs w:val="28"/>
        </w:rPr>
        <w:t>)</w:t>
      </w:r>
      <w:r>
        <w:rPr>
          <w:rFonts w:ascii="仿宋" w:eastAsia="仿宋" w:hAnsi="仿宋" w:hint="eastAsia"/>
          <w:sz w:val="28"/>
          <w:szCs w:val="28"/>
        </w:rPr>
        <w:t>、机械制造及其自动化、机械设计及理论、智能制造工程、绿色制造工程激光制造科学与工程、先进材料与成形、材料表面改性科学与技术、固体力学工程力学、材料学、材料加工工程、测试计量技术及仪器、控制理论与控制工程专业型硕士学位领域为机械。自</w:t>
      </w:r>
      <w:r>
        <w:rPr>
          <w:rFonts w:ascii="仿宋" w:eastAsia="仿宋" w:hAnsi="仿宋" w:hint="eastAsia"/>
          <w:sz w:val="28"/>
          <w:szCs w:val="28"/>
        </w:rPr>
        <w:t>1978</w:t>
      </w:r>
      <w:r>
        <w:rPr>
          <w:rFonts w:ascii="仿宋" w:eastAsia="仿宋" w:hAnsi="仿宋" w:hint="eastAsia"/>
          <w:sz w:val="28"/>
          <w:szCs w:val="28"/>
        </w:rPr>
        <w:t>年招生以来，一直坚持“科教创新融合、学用有机结合、培养特色突出”的教育理念，构建了“机械与材料相交叉、基础与实践相融合”人才培养体系与稳定的特色</w:t>
      </w:r>
      <w:r>
        <w:rPr>
          <w:rFonts w:ascii="仿宋" w:eastAsia="仿宋" w:hAnsi="仿宋" w:hint="eastAsia"/>
          <w:sz w:val="28"/>
          <w:szCs w:val="28"/>
        </w:rPr>
        <w:t>新工科方向，一大批留院研究生成为行业领导与专家。</w:t>
      </w:r>
    </w:p>
    <w:p w14:paraId="61B31AA1"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4</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地理优势</w:t>
      </w:r>
    </w:p>
    <w:p w14:paraId="2F1184E8"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lastRenderedPageBreak/>
        <w:t>机械总院拥有良好的学术环境和得天独厚的地理优势，紧邻首都体育馆和国家</w:t>
      </w:r>
      <w:r>
        <w:rPr>
          <w:rFonts w:ascii="仿宋" w:eastAsia="仿宋" w:hAnsi="仿宋" w:hint="eastAsia"/>
          <w:sz w:val="28"/>
          <w:szCs w:val="28"/>
          <w:shd w:val="clear" w:color="auto" w:fill="FFFFFF"/>
        </w:rPr>
        <w:t>4A</w:t>
      </w:r>
      <w:r>
        <w:rPr>
          <w:rFonts w:ascii="仿宋" w:eastAsia="仿宋" w:hAnsi="仿宋" w:hint="eastAsia"/>
          <w:sz w:val="28"/>
          <w:szCs w:val="28"/>
          <w:shd w:val="clear" w:color="auto" w:fill="FFFFFF"/>
        </w:rPr>
        <w:t>级景区——紫竹院公园，环境优美；四周与国家图书馆、中国人民大学、北京理工大学、北京外国语大学、中国农科院等毗邻，学术氛围浓厚；地铁</w:t>
      </w:r>
      <w:r>
        <w:rPr>
          <w:rFonts w:ascii="仿宋" w:eastAsia="仿宋" w:hAnsi="仿宋" w:hint="eastAsia"/>
          <w:sz w:val="28"/>
          <w:szCs w:val="28"/>
          <w:shd w:val="clear" w:color="auto" w:fill="FFFFFF"/>
        </w:rPr>
        <w:t>4</w:t>
      </w:r>
      <w:r>
        <w:rPr>
          <w:rFonts w:ascii="仿宋" w:eastAsia="仿宋" w:hAnsi="仿宋" w:hint="eastAsia"/>
          <w:sz w:val="28"/>
          <w:szCs w:val="28"/>
          <w:shd w:val="clear" w:color="auto" w:fill="FFFFFF"/>
        </w:rPr>
        <w:t>号线、</w:t>
      </w:r>
      <w:r>
        <w:rPr>
          <w:rFonts w:ascii="仿宋" w:eastAsia="仿宋" w:hAnsi="仿宋" w:hint="eastAsia"/>
          <w:sz w:val="28"/>
          <w:szCs w:val="28"/>
          <w:shd w:val="clear" w:color="auto" w:fill="FFFFFF"/>
        </w:rPr>
        <w:t>6</w:t>
      </w:r>
      <w:r>
        <w:rPr>
          <w:rFonts w:ascii="仿宋" w:eastAsia="仿宋" w:hAnsi="仿宋" w:hint="eastAsia"/>
          <w:sz w:val="28"/>
          <w:szCs w:val="28"/>
          <w:shd w:val="clear" w:color="auto" w:fill="FFFFFF"/>
        </w:rPr>
        <w:t>号线和</w:t>
      </w:r>
      <w:r>
        <w:rPr>
          <w:rFonts w:ascii="仿宋" w:eastAsia="仿宋" w:hAnsi="仿宋" w:hint="eastAsia"/>
          <w:sz w:val="28"/>
          <w:szCs w:val="28"/>
          <w:shd w:val="clear" w:color="auto" w:fill="FFFFFF"/>
        </w:rPr>
        <w:t>9</w:t>
      </w:r>
      <w:r>
        <w:rPr>
          <w:rFonts w:ascii="仿宋" w:eastAsia="仿宋" w:hAnsi="仿宋" w:hint="eastAsia"/>
          <w:sz w:val="28"/>
          <w:szCs w:val="28"/>
          <w:shd w:val="clear" w:color="auto" w:fill="FFFFFF"/>
        </w:rPr>
        <w:t>号线在此交汇，交通便利！</w:t>
      </w:r>
      <w:r>
        <w:rPr>
          <w:rFonts w:ascii="仿宋" w:eastAsia="仿宋" w:hAnsi="仿宋"/>
          <w:sz w:val="28"/>
          <w:szCs w:val="28"/>
          <w:shd w:val="clear" w:color="auto" w:fill="FFFFFF"/>
        </w:rPr>
        <w:t xml:space="preserve"> </w:t>
      </w:r>
    </w:p>
    <w:p w14:paraId="4E2479C5"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怀柔科技创新基地：坐落在北京怀柔科学城，是总院先进科技</w:t>
      </w:r>
      <w:proofErr w:type="gramStart"/>
      <w:r>
        <w:rPr>
          <w:rFonts w:ascii="仿宋" w:eastAsia="仿宋" w:hAnsi="仿宋" w:hint="eastAsia"/>
          <w:sz w:val="28"/>
          <w:szCs w:val="28"/>
          <w:shd w:val="clear" w:color="auto" w:fill="FFFFFF"/>
        </w:rPr>
        <w:t>成果策源与</w:t>
      </w:r>
      <w:proofErr w:type="gramEnd"/>
      <w:r>
        <w:rPr>
          <w:rFonts w:ascii="仿宋" w:eastAsia="仿宋" w:hAnsi="仿宋" w:hint="eastAsia"/>
          <w:sz w:val="28"/>
          <w:szCs w:val="28"/>
          <w:shd w:val="clear" w:color="auto" w:fill="FFFFFF"/>
        </w:rPr>
        <w:t>孵化基地，基础共性技术研发与关键核心技术系统化攻关平台和研究生培养基地，基地设施现代化，上课环境、住宿环境舒适（硕士两人间，博士</w:t>
      </w:r>
      <w:proofErr w:type="gramStart"/>
      <w:r>
        <w:rPr>
          <w:rFonts w:ascii="仿宋" w:eastAsia="仿宋" w:hAnsi="仿宋" w:hint="eastAsia"/>
          <w:sz w:val="28"/>
          <w:szCs w:val="28"/>
          <w:shd w:val="clear" w:color="auto" w:fill="FFFFFF"/>
        </w:rPr>
        <w:t>一</w:t>
      </w:r>
      <w:proofErr w:type="gramEnd"/>
      <w:r>
        <w:rPr>
          <w:rFonts w:ascii="仿宋" w:eastAsia="仿宋" w:hAnsi="仿宋" w:hint="eastAsia"/>
          <w:sz w:val="28"/>
          <w:szCs w:val="28"/>
          <w:shd w:val="clear" w:color="auto" w:fill="FFFFFF"/>
        </w:rPr>
        <w:t>人间）。怀柔自然风光优美，交通便利，怀柔区境内有雁栖湖和青龙峡等自然景</w:t>
      </w:r>
      <w:r>
        <w:rPr>
          <w:rFonts w:ascii="仿宋" w:eastAsia="仿宋" w:hAnsi="仿宋" w:hint="eastAsia"/>
          <w:sz w:val="28"/>
          <w:szCs w:val="28"/>
          <w:shd w:val="clear" w:color="auto" w:fill="FFFFFF"/>
        </w:rPr>
        <w:t>观，也有慕田峪长城和黄花城等历史人文景观，是同学们科研学习生活的最佳场所。</w:t>
      </w:r>
    </w:p>
    <w:p w14:paraId="68604AF6" w14:textId="77777777" w:rsidR="008D4844" w:rsidRDefault="00A42A11">
      <w:pPr>
        <w:spacing w:after="0" w:line="360" w:lineRule="auto"/>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二、报考我院的优越条件</w:t>
      </w:r>
    </w:p>
    <w:p w14:paraId="5128BBBF"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sz w:val="28"/>
          <w:szCs w:val="28"/>
          <w:shd w:val="clear" w:color="auto" w:fill="FFFFFF"/>
        </w:rPr>
        <w:t>1.</w:t>
      </w:r>
      <w:r>
        <w:rPr>
          <w:rFonts w:ascii="仿宋" w:eastAsia="仿宋" w:hAnsi="仿宋"/>
          <w:sz w:val="28"/>
          <w:szCs w:val="28"/>
          <w:shd w:val="clear" w:color="auto" w:fill="FFFFFF"/>
        </w:rPr>
        <w:t>总部位于首都，地理位置优越，全国布局</w:t>
      </w:r>
      <w:r>
        <w:rPr>
          <w:rFonts w:ascii="仿宋" w:eastAsia="仿宋" w:hAnsi="仿宋" w:hint="eastAsia"/>
          <w:sz w:val="28"/>
          <w:szCs w:val="28"/>
          <w:shd w:val="clear" w:color="auto" w:fill="FFFFFF"/>
        </w:rPr>
        <w:t>。</w:t>
      </w:r>
    </w:p>
    <w:p w14:paraId="22B77C4F"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2</w:t>
      </w:r>
      <w:r>
        <w:rPr>
          <w:rFonts w:ascii="仿宋" w:eastAsia="仿宋" w:hAnsi="仿宋"/>
          <w:sz w:val="28"/>
          <w:szCs w:val="28"/>
          <w:shd w:val="clear" w:color="auto" w:fill="FFFFFF"/>
        </w:rPr>
        <w:t>.</w:t>
      </w:r>
      <w:r>
        <w:rPr>
          <w:rFonts w:ascii="仿宋" w:eastAsia="仿宋" w:hAnsi="仿宋"/>
          <w:sz w:val="28"/>
          <w:szCs w:val="28"/>
          <w:shd w:val="clear" w:color="auto" w:fill="FFFFFF"/>
        </w:rPr>
        <w:t>研究生公费</w:t>
      </w:r>
      <w:r>
        <w:rPr>
          <w:rFonts w:ascii="仿宋" w:eastAsia="仿宋" w:hAnsi="仿宋" w:hint="eastAsia"/>
          <w:sz w:val="28"/>
          <w:szCs w:val="28"/>
          <w:shd w:val="clear" w:color="auto" w:fill="FFFFFF"/>
        </w:rPr>
        <w:t>培养，学费、住宿费全免，</w:t>
      </w:r>
      <w:r>
        <w:rPr>
          <w:rFonts w:ascii="仿宋" w:eastAsia="仿宋" w:hAnsi="仿宋"/>
          <w:sz w:val="28"/>
          <w:szCs w:val="28"/>
          <w:shd w:val="clear" w:color="auto" w:fill="FFFFFF"/>
        </w:rPr>
        <w:t>提供餐补，享受补充医疗保险，节日问候、文体活动丰富多彩</w:t>
      </w:r>
      <w:r>
        <w:rPr>
          <w:rFonts w:ascii="仿宋" w:eastAsia="仿宋" w:hAnsi="仿宋" w:hint="eastAsia"/>
          <w:sz w:val="28"/>
          <w:szCs w:val="28"/>
          <w:shd w:val="clear" w:color="auto" w:fill="FFFFFF"/>
        </w:rPr>
        <w:t>，同时提供各类丰厚的奖助学金，其中推免生奖学金</w:t>
      </w:r>
      <w:r>
        <w:rPr>
          <w:rFonts w:ascii="仿宋" w:eastAsia="仿宋" w:hAnsi="仿宋"/>
          <w:sz w:val="28"/>
          <w:szCs w:val="28"/>
          <w:shd w:val="clear" w:color="auto" w:fill="FFFFFF"/>
        </w:rPr>
        <w:t>10000</w:t>
      </w:r>
      <w:r>
        <w:rPr>
          <w:rFonts w:ascii="仿宋" w:eastAsia="仿宋" w:hAnsi="仿宋"/>
          <w:sz w:val="28"/>
          <w:szCs w:val="28"/>
          <w:shd w:val="clear" w:color="auto" w:fill="FFFFFF"/>
        </w:rPr>
        <w:t>元，科研项目基金</w:t>
      </w:r>
      <w:r>
        <w:rPr>
          <w:rFonts w:ascii="仿宋" w:eastAsia="仿宋" w:hAnsi="仿宋"/>
          <w:sz w:val="28"/>
          <w:szCs w:val="28"/>
          <w:shd w:val="clear" w:color="auto" w:fill="FFFFFF"/>
        </w:rPr>
        <w:t>20</w:t>
      </w:r>
      <w:r>
        <w:rPr>
          <w:rFonts w:ascii="仿宋" w:eastAsia="仿宋" w:hAnsi="仿宋"/>
          <w:sz w:val="28"/>
          <w:szCs w:val="28"/>
          <w:shd w:val="clear" w:color="auto" w:fill="FFFFFF"/>
        </w:rPr>
        <w:t>万，新生入学奖，学习优异奖，科技创新竞赛奖</w:t>
      </w:r>
      <w:r>
        <w:rPr>
          <w:rFonts w:ascii="仿宋" w:eastAsia="仿宋" w:hAnsi="仿宋" w:hint="eastAsia"/>
          <w:sz w:val="28"/>
          <w:szCs w:val="28"/>
          <w:shd w:val="clear" w:color="auto" w:fill="FFFFFF"/>
        </w:rPr>
        <w:t>学金</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成果奖学金、</w:t>
      </w:r>
      <w:r>
        <w:rPr>
          <w:rFonts w:ascii="仿宋" w:eastAsia="仿宋" w:hAnsi="仿宋"/>
          <w:sz w:val="28"/>
          <w:szCs w:val="28"/>
          <w:shd w:val="clear" w:color="auto" w:fill="FFFFFF"/>
        </w:rPr>
        <w:t>优秀毕业生</w:t>
      </w:r>
      <w:r>
        <w:rPr>
          <w:rFonts w:ascii="仿宋" w:eastAsia="仿宋" w:hAnsi="仿宋" w:hint="eastAsia"/>
          <w:sz w:val="28"/>
          <w:szCs w:val="28"/>
          <w:shd w:val="clear" w:color="auto" w:fill="FFFFFF"/>
        </w:rPr>
        <w:t>、优秀毕业论文</w:t>
      </w:r>
      <w:r>
        <w:rPr>
          <w:rFonts w:ascii="仿宋" w:eastAsia="仿宋" w:hAnsi="仿宋"/>
          <w:sz w:val="28"/>
          <w:szCs w:val="28"/>
          <w:shd w:val="clear" w:color="auto" w:fill="FFFFFF"/>
        </w:rPr>
        <w:t>等。</w:t>
      </w:r>
    </w:p>
    <w:p w14:paraId="7428A814"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3</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每位研究生培养均有科研团队支撑</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 xml:space="preserve"> </w:t>
      </w:r>
      <w:r>
        <w:rPr>
          <w:rFonts w:ascii="仿宋" w:eastAsia="仿宋" w:hAnsi="仿宋"/>
          <w:sz w:val="28"/>
          <w:szCs w:val="28"/>
          <w:shd w:val="clear" w:color="auto" w:fill="FFFFFF"/>
        </w:rPr>
        <w:t>总院师生比</w:t>
      </w:r>
      <w:r>
        <w:rPr>
          <w:rFonts w:ascii="仿宋" w:eastAsia="仿宋" w:hAnsi="仿宋"/>
          <w:sz w:val="28"/>
          <w:szCs w:val="28"/>
          <w:shd w:val="clear" w:color="auto" w:fill="FFFFFF"/>
        </w:rPr>
        <w:t>2:1</w:t>
      </w:r>
      <w:r>
        <w:rPr>
          <w:rFonts w:ascii="仿宋" w:eastAsia="仿宋" w:hAnsi="仿宋"/>
          <w:sz w:val="28"/>
          <w:szCs w:val="28"/>
          <w:shd w:val="clear" w:color="auto" w:fill="FFFFFF"/>
        </w:rPr>
        <w:t>，协导、课题组、项目组</w:t>
      </w:r>
      <w:r>
        <w:rPr>
          <w:rFonts w:ascii="仿宋" w:eastAsia="仿宋" w:hAnsi="仿宋" w:hint="eastAsia"/>
          <w:sz w:val="28"/>
          <w:szCs w:val="28"/>
          <w:shd w:val="clear" w:color="auto" w:fill="FFFFFF"/>
        </w:rPr>
        <w:t>共同指导学生，拥有院士引领的多专业</w:t>
      </w:r>
      <w:r>
        <w:rPr>
          <w:rFonts w:ascii="仿宋" w:eastAsia="仿宋" w:hAnsi="仿宋" w:hint="eastAsia"/>
          <w:sz w:val="28"/>
          <w:szCs w:val="28"/>
          <w:shd w:val="clear" w:color="auto" w:fill="FFFFFF"/>
        </w:rPr>
        <w:t>、最综合的研究生培养团队</w:t>
      </w:r>
      <w:r>
        <w:rPr>
          <w:rFonts w:ascii="仿宋" w:eastAsia="仿宋" w:hAnsi="仿宋"/>
          <w:sz w:val="28"/>
          <w:szCs w:val="28"/>
          <w:shd w:val="clear" w:color="auto" w:fill="FFFFFF"/>
        </w:rPr>
        <w:t>。</w:t>
      </w:r>
    </w:p>
    <w:p w14:paraId="56C50F1C"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4</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总院拥有先进的研究生培养平台，国创中心、全国重点实验室、</w:t>
      </w:r>
      <w:r>
        <w:rPr>
          <w:rFonts w:ascii="仿宋" w:eastAsia="仿宋" w:hAnsi="仿宋" w:hint="eastAsia"/>
          <w:sz w:val="28"/>
          <w:szCs w:val="28"/>
          <w:shd w:val="clear" w:color="auto" w:fill="FFFFFF"/>
        </w:rPr>
        <w:lastRenderedPageBreak/>
        <w:t>国家工程研究中心等都是研究生坚实的科研实践平台，</w:t>
      </w:r>
      <w:r>
        <w:rPr>
          <w:rFonts w:ascii="仿宋" w:eastAsia="仿宋" w:hAnsi="仿宋"/>
          <w:sz w:val="28"/>
          <w:szCs w:val="28"/>
          <w:shd w:val="clear" w:color="auto" w:fill="FFFFFF"/>
        </w:rPr>
        <w:t>拥有行业内的顶尖科研项目和重点项目</w:t>
      </w:r>
      <w:r>
        <w:rPr>
          <w:rFonts w:ascii="仿宋" w:eastAsia="仿宋" w:hAnsi="仿宋" w:hint="eastAsia"/>
          <w:sz w:val="28"/>
          <w:szCs w:val="28"/>
          <w:shd w:val="clear" w:color="auto" w:fill="FFFFFF"/>
        </w:rPr>
        <w:t>，</w:t>
      </w:r>
      <w:r>
        <w:rPr>
          <w:rFonts w:ascii="仿宋" w:eastAsia="仿宋" w:hAnsi="仿宋"/>
          <w:sz w:val="28"/>
          <w:szCs w:val="28"/>
          <w:shd w:val="clear" w:color="auto" w:fill="FFFFFF"/>
        </w:rPr>
        <w:t>科研项目充足，科研氛围</w:t>
      </w:r>
      <w:r>
        <w:rPr>
          <w:rFonts w:ascii="仿宋" w:eastAsia="仿宋" w:hAnsi="仿宋" w:hint="eastAsia"/>
          <w:sz w:val="28"/>
          <w:szCs w:val="28"/>
          <w:shd w:val="clear" w:color="auto" w:fill="FFFFFF"/>
        </w:rPr>
        <w:t>浓厚，</w:t>
      </w:r>
      <w:r>
        <w:rPr>
          <w:rFonts w:ascii="仿宋" w:eastAsia="仿宋" w:hAnsi="仿宋"/>
          <w:sz w:val="28"/>
          <w:szCs w:val="28"/>
          <w:shd w:val="clear" w:color="auto" w:fill="FFFFFF"/>
        </w:rPr>
        <w:t>研究</w:t>
      </w:r>
      <w:r>
        <w:rPr>
          <w:rFonts w:ascii="仿宋" w:eastAsia="仿宋" w:hAnsi="仿宋" w:hint="eastAsia"/>
          <w:sz w:val="28"/>
          <w:szCs w:val="28"/>
          <w:shd w:val="clear" w:color="auto" w:fill="FFFFFF"/>
        </w:rPr>
        <w:t>生研究课题均为</w:t>
      </w:r>
      <w:r>
        <w:rPr>
          <w:rFonts w:ascii="仿宋" w:eastAsia="仿宋" w:hAnsi="仿宋"/>
          <w:sz w:val="28"/>
          <w:szCs w:val="28"/>
          <w:shd w:val="clear" w:color="auto" w:fill="FFFFFF"/>
        </w:rPr>
        <w:t>科研领域的最前沿</w:t>
      </w:r>
      <w:r>
        <w:rPr>
          <w:rFonts w:ascii="仿宋" w:eastAsia="仿宋" w:hAnsi="仿宋" w:hint="eastAsia"/>
          <w:sz w:val="28"/>
          <w:szCs w:val="28"/>
          <w:shd w:val="clear" w:color="auto" w:fill="FFFFFF"/>
        </w:rPr>
        <w:t>技术</w:t>
      </w:r>
      <w:r>
        <w:rPr>
          <w:rFonts w:ascii="仿宋" w:eastAsia="仿宋" w:hAnsi="仿宋"/>
          <w:sz w:val="28"/>
          <w:szCs w:val="28"/>
          <w:shd w:val="clear" w:color="auto" w:fill="FFFFFF"/>
        </w:rPr>
        <w:t>，学生的实践机会</w:t>
      </w:r>
      <w:r>
        <w:rPr>
          <w:rFonts w:ascii="仿宋" w:eastAsia="仿宋" w:hAnsi="仿宋" w:hint="eastAsia"/>
          <w:sz w:val="28"/>
          <w:szCs w:val="28"/>
          <w:shd w:val="clear" w:color="auto" w:fill="FFFFFF"/>
        </w:rPr>
        <w:t>多</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学用有机结合。</w:t>
      </w:r>
    </w:p>
    <w:p w14:paraId="60E18B26"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5</w:t>
      </w:r>
      <w:r>
        <w:rPr>
          <w:rFonts w:ascii="仿宋" w:eastAsia="仿宋" w:hAnsi="仿宋"/>
          <w:sz w:val="28"/>
          <w:szCs w:val="28"/>
          <w:shd w:val="clear" w:color="auto" w:fill="FFFFFF"/>
        </w:rPr>
        <w:t>.</w:t>
      </w:r>
      <w:r>
        <w:rPr>
          <w:rFonts w:ascii="仿宋" w:eastAsia="仿宋" w:hAnsi="仿宋"/>
          <w:sz w:val="28"/>
          <w:szCs w:val="28"/>
          <w:shd w:val="clear" w:color="auto" w:fill="FFFFFF"/>
        </w:rPr>
        <w:t>毕业后</w:t>
      </w:r>
      <w:r>
        <w:rPr>
          <w:rFonts w:ascii="仿宋" w:eastAsia="仿宋" w:hAnsi="仿宋" w:hint="eastAsia"/>
          <w:sz w:val="28"/>
          <w:szCs w:val="28"/>
          <w:shd w:val="clear" w:color="auto" w:fill="FFFFFF"/>
        </w:rPr>
        <w:t>可在院内选择直接攻读博士、进修博士后，或</w:t>
      </w:r>
      <w:r>
        <w:rPr>
          <w:rFonts w:ascii="仿宋" w:eastAsia="仿宋" w:hAnsi="仿宋"/>
          <w:sz w:val="28"/>
          <w:szCs w:val="28"/>
          <w:shd w:val="clear" w:color="auto" w:fill="FFFFFF"/>
        </w:rPr>
        <w:t>择优留院工作，</w:t>
      </w:r>
      <w:r>
        <w:rPr>
          <w:rFonts w:ascii="仿宋" w:eastAsia="仿宋" w:hAnsi="仿宋" w:hint="eastAsia"/>
          <w:sz w:val="28"/>
          <w:szCs w:val="28"/>
          <w:shd w:val="clear" w:color="auto" w:fill="FFFFFF"/>
        </w:rPr>
        <w:t>攻读研究生</w:t>
      </w:r>
      <w:r>
        <w:rPr>
          <w:rFonts w:ascii="仿宋" w:eastAsia="仿宋" w:hAnsi="仿宋"/>
          <w:sz w:val="28"/>
          <w:szCs w:val="28"/>
          <w:shd w:val="clear" w:color="auto" w:fill="FFFFFF"/>
        </w:rPr>
        <w:t>+</w:t>
      </w:r>
      <w:r>
        <w:rPr>
          <w:rFonts w:ascii="仿宋" w:eastAsia="仿宋" w:hAnsi="仿宋"/>
          <w:sz w:val="28"/>
          <w:szCs w:val="28"/>
          <w:shd w:val="clear" w:color="auto" w:fill="FFFFFF"/>
        </w:rPr>
        <w:t>就业一步到位</w:t>
      </w:r>
      <w:r>
        <w:rPr>
          <w:rFonts w:ascii="仿宋" w:eastAsia="仿宋" w:hAnsi="仿宋" w:hint="eastAsia"/>
          <w:sz w:val="28"/>
          <w:szCs w:val="28"/>
          <w:shd w:val="clear" w:color="auto" w:fill="FFFFFF"/>
        </w:rPr>
        <w:t>，满足条件的</w:t>
      </w:r>
      <w:r>
        <w:rPr>
          <w:rFonts w:ascii="仿宋" w:eastAsia="仿宋" w:hAnsi="仿宋"/>
          <w:sz w:val="28"/>
          <w:szCs w:val="28"/>
          <w:shd w:val="clear" w:color="auto" w:fill="FFFFFF"/>
        </w:rPr>
        <w:t>优先解决北京户口</w:t>
      </w:r>
      <w:r>
        <w:rPr>
          <w:rFonts w:ascii="仿宋" w:eastAsia="仿宋" w:hAnsi="仿宋" w:hint="eastAsia"/>
          <w:sz w:val="28"/>
          <w:szCs w:val="28"/>
          <w:shd w:val="clear" w:color="auto" w:fill="FFFFFF"/>
        </w:rPr>
        <w:t>。</w:t>
      </w:r>
    </w:p>
    <w:p w14:paraId="47A412D0" w14:textId="77777777" w:rsidR="008D4844" w:rsidRDefault="00A42A11">
      <w:pPr>
        <w:spacing w:after="0" w:line="360" w:lineRule="auto"/>
        <w:ind w:firstLineChars="200" w:firstLine="560"/>
        <w:jc w:val="both"/>
        <w:rPr>
          <w:rFonts w:ascii="仿宋" w:eastAsia="仿宋" w:hAnsi="仿宋"/>
          <w:sz w:val="28"/>
          <w:szCs w:val="28"/>
          <w:shd w:val="clear" w:color="auto" w:fill="FFFFFF"/>
        </w:rPr>
      </w:pPr>
      <w:r>
        <w:rPr>
          <w:rFonts w:ascii="仿宋" w:eastAsia="仿宋" w:hAnsi="仿宋" w:hint="eastAsia"/>
          <w:sz w:val="28"/>
          <w:szCs w:val="28"/>
          <w:shd w:val="clear" w:color="auto" w:fill="FFFFFF"/>
        </w:rPr>
        <w:t>6</w:t>
      </w:r>
      <w:r>
        <w:rPr>
          <w:rFonts w:ascii="仿宋" w:eastAsia="仿宋" w:hAnsi="仿宋"/>
          <w:sz w:val="28"/>
          <w:szCs w:val="28"/>
          <w:shd w:val="clear" w:color="auto" w:fill="FFFFFF"/>
        </w:rPr>
        <w:t>.</w:t>
      </w:r>
      <w:r>
        <w:rPr>
          <w:rFonts w:ascii="仿宋" w:eastAsia="仿宋" w:hAnsi="仿宋"/>
          <w:sz w:val="28"/>
          <w:szCs w:val="28"/>
          <w:shd w:val="clear" w:color="auto" w:fill="FFFFFF"/>
        </w:rPr>
        <w:t>参加国内外会议、参观和学习、出差机会</w:t>
      </w:r>
      <w:r>
        <w:rPr>
          <w:rFonts w:ascii="仿宋" w:eastAsia="仿宋" w:hAnsi="仿宋" w:hint="eastAsia"/>
          <w:sz w:val="28"/>
          <w:szCs w:val="28"/>
          <w:shd w:val="clear" w:color="auto" w:fill="FFFFFF"/>
        </w:rPr>
        <w:t>多</w:t>
      </w:r>
      <w:r>
        <w:rPr>
          <w:rFonts w:ascii="仿宋" w:eastAsia="仿宋" w:hAnsi="仿宋"/>
          <w:sz w:val="28"/>
          <w:szCs w:val="28"/>
          <w:shd w:val="clear" w:color="auto" w:fill="FFFFFF"/>
        </w:rPr>
        <w:t>，</w:t>
      </w:r>
      <w:r>
        <w:rPr>
          <w:rFonts w:ascii="仿宋" w:eastAsia="仿宋" w:hAnsi="仿宋" w:hint="eastAsia"/>
          <w:sz w:val="28"/>
          <w:szCs w:val="28"/>
          <w:shd w:val="clear" w:color="auto" w:fill="FFFFFF"/>
        </w:rPr>
        <w:t>有</w:t>
      </w:r>
      <w:r>
        <w:rPr>
          <w:rFonts w:ascii="仿宋" w:eastAsia="仿宋" w:hAnsi="仿宋"/>
          <w:sz w:val="28"/>
          <w:szCs w:val="28"/>
          <w:shd w:val="clear" w:color="auto" w:fill="FFFFFF"/>
        </w:rPr>
        <w:t>国外联合培养项目交流。</w:t>
      </w:r>
    </w:p>
    <w:p w14:paraId="7C727F83" w14:textId="77777777" w:rsidR="008D4844" w:rsidRDefault="008D4844">
      <w:pPr>
        <w:spacing w:after="0" w:line="360" w:lineRule="auto"/>
        <w:jc w:val="both"/>
        <w:rPr>
          <w:rFonts w:ascii="仿宋" w:eastAsia="仿宋" w:hAnsi="仿宋"/>
          <w:sz w:val="28"/>
          <w:szCs w:val="28"/>
        </w:rPr>
      </w:pPr>
    </w:p>
    <w:sectPr w:rsidR="008D48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25C" w14:textId="77777777" w:rsidR="00A42A11" w:rsidRDefault="00A42A11">
      <w:pPr>
        <w:spacing w:line="240" w:lineRule="auto"/>
      </w:pPr>
      <w:r>
        <w:separator/>
      </w:r>
    </w:p>
  </w:endnote>
  <w:endnote w:type="continuationSeparator" w:id="0">
    <w:p w14:paraId="0AA03D6E" w14:textId="77777777" w:rsidR="00A42A11" w:rsidRDefault="00A4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28E2" w14:textId="77777777" w:rsidR="00A42A11" w:rsidRDefault="00A42A11">
      <w:pPr>
        <w:spacing w:after="0"/>
      </w:pPr>
      <w:r>
        <w:separator/>
      </w:r>
    </w:p>
  </w:footnote>
  <w:footnote w:type="continuationSeparator" w:id="0">
    <w:p w14:paraId="0EEC2F5E" w14:textId="77777777" w:rsidR="00A42A11" w:rsidRDefault="00A42A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20C56"/>
    <w:multiLevelType w:val="multilevel"/>
    <w:tmpl w:val="47D20C56"/>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DA"/>
    <w:rsid w:val="00047FF6"/>
    <w:rsid w:val="0005681F"/>
    <w:rsid w:val="000A51E7"/>
    <w:rsid w:val="000B0A47"/>
    <w:rsid w:val="000D1E25"/>
    <w:rsid w:val="0012204C"/>
    <w:rsid w:val="00150787"/>
    <w:rsid w:val="0019352E"/>
    <w:rsid w:val="00194D72"/>
    <w:rsid w:val="001961F3"/>
    <w:rsid w:val="001C11C7"/>
    <w:rsid w:val="001F442E"/>
    <w:rsid w:val="00241802"/>
    <w:rsid w:val="00261B43"/>
    <w:rsid w:val="00267A1E"/>
    <w:rsid w:val="0027112A"/>
    <w:rsid w:val="00280974"/>
    <w:rsid w:val="002810B3"/>
    <w:rsid w:val="00295709"/>
    <w:rsid w:val="002D16CB"/>
    <w:rsid w:val="002E2404"/>
    <w:rsid w:val="002E2CA2"/>
    <w:rsid w:val="00323712"/>
    <w:rsid w:val="00335D41"/>
    <w:rsid w:val="00350E13"/>
    <w:rsid w:val="003707BB"/>
    <w:rsid w:val="003974D3"/>
    <w:rsid w:val="003A4039"/>
    <w:rsid w:val="003A5EE2"/>
    <w:rsid w:val="003A608F"/>
    <w:rsid w:val="003B7B43"/>
    <w:rsid w:val="003C7C62"/>
    <w:rsid w:val="003C7ED4"/>
    <w:rsid w:val="003D7B98"/>
    <w:rsid w:val="0040672B"/>
    <w:rsid w:val="004215EA"/>
    <w:rsid w:val="00430578"/>
    <w:rsid w:val="00430A43"/>
    <w:rsid w:val="0044348C"/>
    <w:rsid w:val="00485EBF"/>
    <w:rsid w:val="004B1906"/>
    <w:rsid w:val="004E53AF"/>
    <w:rsid w:val="0051341F"/>
    <w:rsid w:val="005145B7"/>
    <w:rsid w:val="00530B4C"/>
    <w:rsid w:val="00541858"/>
    <w:rsid w:val="00586407"/>
    <w:rsid w:val="005A2503"/>
    <w:rsid w:val="005B191D"/>
    <w:rsid w:val="005B4B27"/>
    <w:rsid w:val="005F7DBB"/>
    <w:rsid w:val="006333A7"/>
    <w:rsid w:val="00651CC7"/>
    <w:rsid w:val="00677B6C"/>
    <w:rsid w:val="006974C0"/>
    <w:rsid w:val="006A4335"/>
    <w:rsid w:val="006B19E1"/>
    <w:rsid w:val="006C05DB"/>
    <w:rsid w:val="006C0F14"/>
    <w:rsid w:val="006D4A5D"/>
    <w:rsid w:val="006E2F28"/>
    <w:rsid w:val="0070310C"/>
    <w:rsid w:val="007103E5"/>
    <w:rsid w:val="00745157"/>
    <w:rsid w:val="00754D17"/>
    <w:rsid w:val="00761988"/>
    <w:rsid w:val="00766CCB"/>
    <w:rsid w:val="00770FEA"/>
    <w:rsid w:val="0079675C"/>
    <w:rsid w:val="007A2B52"/>
    <w:rsid w:val="007B3C61"/>
    <w:rsid w:val="007D3A3E"/>
    <w:rsid w:val="007D5B22"/>
    <w:rsid w:val="0082496A"/>
    <w:rsid w:val="00834AB2"/>
    <w:rsid w:val="00852212"/>
    <w:rsid w:val="008613A8"/>
    <w:rsid w:val="0087114A"/>
    <w:rsid w:val="008758AB"/>
    <w:rsid w:val="008B6026"/>
    <w:rsid w:val="008B61C7"/>
    <w:rsid w:val="008D4844"/>
    <w:rsid w:val="008E0389"/>
    <w:rsid w:val="008F4213"/>
    <w:rsid w:val="009065B5"/>
    <w:rsid w:val="009122DA"/>
    <w:rsid w:val="00935D4E"/>
    <w:rsid w:val="009467B5"/>
    <w:rsid w:val="009576CB"/>
    <w:rsid w:val="0098572B"/>
    <w:rsid w:val="009A73EE"/>
    <w:rsid w:val="009B532E"/>
    <w:rsid w:val="009C04A7"/>
    <w:rsid w:val="009C448E"/>
    <w:rsid w:val="009E480F"/>
    <w:rsid w:val="00A15165"/>
    <w:rsid w:val="00A33121"/>
    <w:rsid w:val="00A42A11"/>
    <w:rsid w:val="00A9149F"/>
    <w:rsid w:val="00A947D4"/>
    <w:rsid w:val="00AB1A3F"/>
    <w:rsid w:val="00AE6F6A"/>
    <w:rsid w:val="00AE7B13"/>
    <w:rsid w:val="00B00803"/>
    <w:rsid w:val="00B155DB"/>
    <w:rsid w:val="00B70625"/>
    <w:rsid w:val="00B718F8"/>
    <w:rsid w:val="00BB1B26"/>
    <w:rsid w:val="00BB425D"/>
    <w:rsid w:val="00BB6CB6"/>
    <w:rsid w:val="00BC1560"/>
    <w:rsid w:val="00BC3520"/>
    <w:rsid w:val="00C12D87"/>
    <w:rsid w:val="00C2504B"/>
    <w:rsid w:val="00C3361F"/>
    <w:rsid w:val="00C35FA4"/>
    <w:rsid w:val="00C47BB5"/>
    <w:rsid w:val="00C96D7F"/>
    <w:rsid w:val="00CA4BDC"/>
    <w:rsid w:val="00CA7BD4"/>
    <w:rsid w:val="00CB7A02"/>
    <w:rsid w:val="00CE299E"/>
    <w:rsid w:val="00CE591E"/>
    <w:rsid w:val="00CF67E4"/>
    <w:rsid w:val="00D027D1"/>
    <w:rsid w:val="00D21EED"/>
    <w:rsid w:val="00D36F2F"/>
    <w:rsid w:val="00D7688C"/>
    <w:rsid w:val="00DE1FF8"/>
    <w:rsid w:val="00DF461A"/>
    <w:rsid w:val="00E008FE"/>
    <w:rsid w:val="00E069B6"/>
    <w:rsid w:val="00E07AE5"/>
    <w:rsid w:val="00E10461"/>
    <w:rsid w:val="00E446F0"/>
    <w:rsid w:val="00E57719"/>
    <w:rsid w:val="00E61F01"/>
    <w:rsid w:val="00E66096"/>
    <w:rsid w:val="00E73EB2"/>
    <w:rsid w:val="00E8213C"/>
    <w:rsid w:val="00E83D65"/>
    <w:rsid w:val="00E86CA2"/>
    <w:rsid w:val="00E872EA"/>
    <w:rsid w:val="00EC4105"/>
    <w:rsid w:val="00ED1B45"/>
    <w:rsid w:val="00EE6F60"/>
    <w:rsid w:val="00EF0AD5"/>
    <w:rsid w:val="00EF269D"/>
    <w:rsid w:val="00F102C3"/>
    <w:rsid w:val="00F3207D"/>
    <w:rsid w:val="00F66649"/>
    <w:rsid w:val="00F669CA"/>
    <w:rsid w:val="00F71336"/>
    <w:rsid w:val="00F76B6A"/>
    <w:rsid w:val="00F80D56"/>
    <w:rsid w:val="00F82758"/>
    <w:rsid w:val="00F95B9F"/>
    <w:rsid w:val="00FA3AD4"/>
    <w:rsid w:val="00FB754A"/>
    <w:rsid w:val="00FD5B4F"/>
    <w:rsid w:val="00FE4DAB"/>
    <w:rsid w:val="5DF07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103ED"/>
  <w15:docId w15:val="{F4F9879E-B9E4-4984-87D3-4D7B0B0F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pPr>
    <w:rPr>
      <w:sz w:val="18"/>
      <w:szCs w:val="18"/>
    </w:rPr>
  </w:style>
  <w:style w:type="paragraph" w:styleId="a5">
    <w:name w:val="header"/>
    <w:basedOn w:val="a"/>
    <w:link w:val="a6"/>
    <w:uiPriority w:val="99"/>
    <w:unhideWhenUsed/>
    <w:qFormat/>
    <w:pPr>
      <w:tabs>
        <w:tab w:val="center" w:pos="4153"/>
        <w:tab w:val="right" w:pos="8306"/>
      </w:tabs>
      <w:snapToGrid w:val="0"/>
      <w:spacing w:line="240" w:lineRule="auto"/>
      <w:jc w:val="center"/>
    </w:pPr>
    <w:rPr>
      <w:sz w:val="18"/>
      <w:szCs w:val="18"/>
    </w:rPr>
  </w:style>
  <w:style w:type="paragraph" w:styleId="a7">
    <w:name w:val="Subtitle"/>
    <w:basedOn w:val="a"/>
    <w:next w:val="a"/>
    <w:link w:val="a8"/>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qFormat/>
    <w:rPr>
      <w:color w:val="467886" w:themeColor="hyperlink"/>
      <w:u w:val="single"/>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jc w:val="center"/>
    </w:pPr>
    <w:rPr>
      <w:i/>
      <w:iCs/>
      <w:color w:val="404040" w:themeColor="text1" w:themeTint="BF"/>
    </w:rPr>
  </w:style>
  <w:style w:type="character" w:customStyle="1" w:styleId="ae">
    <w:name w:val="引用 字符"/>
    <w:basedOn w:val="a0"/>
    <w:link w:val="ad"/>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paragraph" w:customStyle="1" w:styleId="13">
    <w:name w:val="列表段落1"/>
    <w:basedOn w:val="a"/>
    <w:uiPriority w:val="34"/>
    <w:qFormat/>
    <w:pPr>
      <w:spacing w:after="0" w:line="240" w:lineRule="auto"/>
      <w:ind w:firstLineChars="200" w:firstLine="420"/>
      <w:jc w:val="both"/>
    </w:pPr>
    <w:rPr>
      <w:sz w:val="21"/>
      <w:szCs w:val="22"/>
      <w14:ligatures w14: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eibo.com/camyj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8</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晨阳</cp:lastModifiedBy>
  <cp:revision>558</cp:revision>
  <dcterms:created xsi:type="dcterms:W3CDTF">2025-03-27T23:09:00Z</dcterms:created>
  <dcterms:modified xsi:type="dcterms:W3CDTF">2025-03-28T06:24:00Z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eyJoZGlkIjoiMzI3NDBlZjA4YjkwYjQ4MTZiNjE0ZThmOTg4NWFjNjEiLCJ1c2VySWQiOiIyNDk4NzQ5NTQifQ==</vt:lpwstr>
  </property>
  <property fmtid="{D5CDD505-2E9C-101B-9397-08002B2CF9AE}" pid="3" name="KSOProductBuildVer">
    <vt:lpwstr>2052-12.1.0.20305</vt:lpwstr>
  </property>
  <property fmtid="{D5CDD505-2E9C-101B-9397-08002B2CF9AE}" pid="4" name="ICV">
    <vt:lpwstr>858A36331B9540E2AF367470F9CA8449_12</vt:lpwstr>
  </property>
</Properties>
</file>