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0" w:leftChars="-1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先进成形技术与装备全国重点实验室开放基金项目申请指南</w:t>
      </w:r>
    </w:p>
    <w:p>
      <w:pPr>
        <w:ind w:left="-200" w:leftChars="-100"/>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（2023年度）</w:t>
      </w:r>
    </w:p>
    <w:p>
      <w:pPr>
        <w:spacing w:line="45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 xml:space="preserve">一、宗旨 </w:t>
      </w:r>
    </w:p>
    <w:p>
      <w:pPr>
        <w:spacing w:line="450" w:lineRule="exact"/>
        <w:rPr>
          <w:sz w:val="24"/>
          <w:szCs w:val="24"/>
        </w:rPr>
      </w:pPr>
      <w:r>
        <w:rPr>
          <w:rFonts w:hint="eastAsia"/>
          <w:sz w:val="24"/>
          <w:szCs w:val="24"/>
        </w:rPr>
        <w:t xml:space="preserve">  </w:t>
      </w:r>
      <w:r>
        <w:rPr>
          <w:sz w:val="24"/>
          <w:szCs w:val="24"/>
        </w:rPr>
        <w:t xml:space="preserve"> </w:t>
      </w:r>
      <w:r>
        <w:rPr>
          <w:rFonts w:hint="eastAsia"/>
          <w:sz w:val="24"/>
          <w:szCs w:val="24"/>
        </w:rPr>
        <w:t xml:space="preserve">为了促进先进成形技术与装备领域的基础理论研究和应用基础研究及学术交流，培养和造就高层次科学研究人才，实验室现面向相关领域的国内外高校、科研院所和企业科研人员设立开放基金项目，资助科研人员依托本实验室开展相关研究工作，共同推动我国先进成形技术与装备领域的研究与发展。 </w:t>
      </w:r>
    </w:p>
    <w:p>
      <w:pPr>
        <w:spacing w:line="45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二、资助方向</w:t>
      </w:r>
    </w:p>
    <w:p>
      <w:pPr>
        <w:spacing w:line="450" w:lineRule="exact"/>
        <w:ind w:firstLine="480" w:firstLineChars="200"/>
        <w:rPr>
          <w:sz w:val="24"/>
          <w:szCs w:val="24"/>
        </w:rPr>
      </w:pPr>
      <w:r>
        <w:rPr>
          <w:rFonts w:hint="eastAsia"/>
          <w:sz w:val="24"/>
          <w:szCs w:val="24"/>
        </w:rPr>
        <w:t> 根据国家重点实验室的有关管理条例规定和本实验室的研究方向，20</w:t>
      </w:r>
      <w:r>
        <w:rPr>
          <w:sz w:val="24"/>
          <w:szCs w:val="24"/>
        </w:rPr>
        <w:t>2</w:t>
      </w:r>
      <w:r>
        <w:rPr>
          <w:rFonts w:hint="eastAsia"/>
          <w:sz w:val="24"/>
          <w:szCs w:val="24"/>
        </w:rPr>
        <w:t>3年度实验室开放基金项目优先资助以下方向：</w:t>
      </w:r>
    </w:p>
    <w:p>
      <w:pPr>
        <w:numPr>
          <w:ilvl w:val="0"/>
          <w:numId w:val="1"/>
        </w:numPr>
        <w:spacing w:line="450" w:lineRule="exact"/>
        <w:ind w:firstLine="482" w:firstLineChars="200"/>
        <w:rPr>
          <w:b/>
          <w:bCs/>
          <w:sz w:val="24"/>
          <w:szCs w:val="24"/>
        </w:rPr>
      </w:pPr>
      <w:bookmarkStart w:id="0" w:name="_Toc532461802"/>
      <w:bookmarkStart w:id="1" w:name="_Toc17463"/>
      <w:bookmarkStart w:id="2" w:name="_Toc24103797"/>
      <w:bookmarkStart w:id="3" w:name="_Toc24117140"/>
      <w:bookmarkStart w:id="4" w:name="_Toc26387723"/>
      <w:bookmarkStart w:id="5" w:name="_Toc1344"/>
      <w:bookmarkStart w:id="6" w:name="_Toc24865"/>
      <w:bookmarkStart w:id="7" w:name="_Toc6181"/>
      <w:r>
        <w:rPr>
          <w:rFonts w:hint="eastAsia"/>
          <w:b/>
          <w:bCs/>
          <w:sz w:val="24"/>
          <w:szCs w:val="24"/>
        </w:rPr>
        <w:t>塑性成形工艺模拟与载荷谱分析研究</w:t>
      </w:r>
    </w:p>
    <w:p>
      <w:pPr>
        <w:spacing w:line="450" w:lineRule="exact"/>
        <w:ind w:firstLine="480" w:firstLineChars="200"/>
        <w:rPr>
          <w:sz w:val="24"/>
          <w:szCs w:val="24"/>
        </w:rPr>
      </w:pPr>
      <w:r>
        <w:rPr>
          <w:rFonts w:hint="eastAsia"/>
          <w:sz w:val="24"/>
          <w:szCs w:val="24"/>
        </w:rPr>
        <w:t>1.塑性成形工艺全流程多尺度建模方法研究</w:t>
      </w:r>
    </w:p>
    <w:p>
      <w:pPr>
        <w:spacing w:line="450" w:lineRule="exact"/>
        <w:ind w:firstLine="480" w:firstLineChars="200"/>
        <w:rPr>
          <w:sz w:val="24"/>
          <w:szCs w:val="24"/>
        </w:rPr>
      </w:pPr>
      <w:r>
        <w:rPr>
          <w:rFonts w:hint="eastAsia"/>
          <w:sz w:val="24"/>
          <w:szCs w:val="24"/>
        </w:rPr>
        <w:t>2.全流程数值模拟效率提升方法研究</w:t>
      </w:r>
    </w:p>
    <w:p>
      <w:pPr>
        <w:spacing w:line="450" w:lineRule="exact"/>
        <w:ind w:firstLine="480" w:firstLineChars="200"/>
        <w:rPr>
          <w:sz w:val="24"/>
          <w:szCs w:val="24"/>
        </w:rPr>
      </w:pPr>
      <w:r>
        <w:rPr>
          <w:rFonts w:hint="eastAsia"/>
          <w:sz w:val="24"/>
          <w:szCs w:val="24"/>
        </w:rPr>
        <w:t>3.零件/装备/模具载荷谱响应分析及传递研究</w:t>
      </w:r>
    </w:p>
    <w:bookmarkEnd w:id="0"/>
    <w:bookmarkEnd w:id="1"/>
    <w:bookmarkEnd w:id="2"/>
    <w:bookmarkEnd w:id="3"/>
    <w:bookmarkEnd w:id="4"/>
    <w:bookmarkEnd w:id="5"/>
    <w:bookmarkEnd w:id="6"/>
    <w:bookmarkEnd w:id="7"/>
    <w:p>
      <w:pPr>
        <w:spacing w:line="450" w:lineRule="exact"/>
        <w:ind w:firstLine="482" w:firstLineChars="200"/>
        <w:rPr>
          <w:b/>
          <w:bCs/>
          <w:sz w:val="24"/>
          <w:szCs w:val="24"/>
        </w:rPr>
      </w:pPr>
      <w:bookmarkStart w:id="8" w:name="_Toc24117142"/>
      <w:bookmarkStart w:id="9" w:name="_Toc26387725"/>
      <w:r>
        <w:rPr>
          <w:rFonts w:hint="eastAsia"/>
          <w:b/>
          <w:bCs/>
          <w:sz w:val="24"/>
          <w:szCs w:val="24"/>
        </w:rPr>
        <w:t>（二）</w:t>
      </w:r>
      <w:bookmarkEnd w:id="8"/>
      <w:bookmarkEnd w:id="9"/>
      <w:r>
        <w:rPr>
          <w:rFonts w:hint="eastAsia"/>
          <w:b/>
          <w:bCs/>
          <w:sz w:val="24"/>
          <w:szCs w:val="24"/>
        </w:rPr>
        <w:t>成形装备机电液系统稳定性及服役性能退化机制研究</w:t>
      </w:r>
    </w:p>
    <w:p>
      <w:pPr>
        <w:spacing w:line="450" w:lineRule="exact"/>
        <w:ind w:firstLine="480" w:firstLineChars="200"/>
        <w:rPr>
          <w:sz w:val="24"/>
          <w:szCs w:val="24"/>
        </w:rPr>
      </w:pPr>
      <w:bookmarkStart w:id="10" w:name="_Toc280963627"/>
      <w:bookmarkStart w:id="11" w:name="_Toc341948672"/>
      <w:bookmarkStart w:id="12" w:name="_Toc24117146"/>
      <w:bookmarkStart w:id="13" w:name="_Toc311541745"/>
      <w:bookmarkStart w:id="14" w:name="_Toc26387729"/>
      <w:bookmarkStart w:id="15" w:name="_Toc374016321"/>
      <w:r>
        <w:rPr>
          <w:rFonts w:hint="eastAsia"/>
          <w:sz w:val="24"/>
          <w:szCs w:val="24"/>
        </w:rPr>
        <w:t>1.装备结构及机电液系统建模研究</w:t>
      </w:r>
    </w:p>
    <w:p>
      <w:pPr>
        <w:spacing w:line="450" w:lineRule="exact"/>
        <w:ind w:firstLine="480" w:firstLineChars="200"/>
        <w:rPr>
          <w:sz w:val="24"/>
          <w:szCs w:val="24"/>
        </w:rPr>
      </w:pPr>
      <w:r>
        <w:rPr>
          <w:rFonts w:hint="eastAsia"/>
          <w:sz w:val="24"/>
          <w:szCs w:val="24"/>
        </w:rPr>
        <w:t>2.成形装备性能演变及误差传递研究</w:t>
      </w:r>
    </w:p>
    <w:p>
      <w:pPr>
        <w:spacing w:line="450" w:lineRule="exact"/>
        <w:ind w:firstLine="480" w:firstLineChars="200"/>
        <w:rPr>
          <w:sz w:val="24"/>
          <w:szCs w:val="24"/>
        </w:rPr>
      </w:pPr>
      <w:r>
        <w:rPr>
          <w:rFonts w:hint="eastAsia"/>
          <w:sz w:val="24"/>
          <w:szCs w:val="24"/>
        </w:rPr>
        <w:t>3.成形装备服役状态退化与工件质量损失的耦合机制研究</w:t>
      </w:r>
    </w:p>
    <w:p>
      <w:pPr>
        <w:spacing w:line="450" w:lineRule="exact"/>
        <w:ind w:firstLine="482" w:firstLineChars="200"/>
        <w:rPr>
          <w:b/>
          <w:bCs/>
          <w:sz w:val="24"/>
          <w:szCs w:val="24"/>
        </w:rPr>
      </w:pPr>
      <w:r>
        <w:rPr>
          <w:rFonts w:hint="eastAsia"/>
          <w:b/>
          <w:bCs/>
          <w:sz w:val="24"/>
          <w:szCs w:val="24"/>
        </w:rPr>
        <w:t>（三）复合材料界面物/化耦合调控方法</w:t>
      </w:r>
      <w:bookmarkEnd w:id="10"/>
      <w:bookmarkEnd w:id="11"/>
      <w:bookmarkEnd w:id="12"/>
      <w:bookmarkEnd w:id="13"/>
      <w:bookmarkEnd w:id="14"/>
      <w:bookmarkEnd w:id="15"/>
      <w:r>
        <w:rPr>
          <w:rFonts w:hint="eastAsia"/>
          <w:b/>
          <w:bCs/>
          <w:sz w:val="24"/>
          <w:szCs w:val="24"/>
        </w:rPr>
        <w:t>研究</w:t>
      </w:r>
    </w:p>
    <w:p>
      <w:pPr>
        <w:spacing w:line="450" w:lineRule="exact"/>
        <w:ind w:firstLine="480" w:firstLineChars="200"/>
        <w:rPr>
          <w:sz w:val="24"/>
          <w:szCs w:val="24"/>
        </w:rPr>
      </w:pPr>
      <w:r>
        <w:rPr>
          <w:rFonts w:hint="eastAsia"/>
          <w:sz w:val="24"/>
          <w:szCs w:val="24"/>
        </w:rPr>
        <w:t>1.纤维与树脂界面相容机理研究</w:t>
      </w:r>
    </w:p>
    <w:p>
      <w:pPr>
        <w:spacing w:line="450" w:lineRule="exact"/>
        <w:ind w:firstLine="480" w:firstLineChars="200"/>
        <w:rPr>
          <w:sz w:val="24"/>
          <w:szCs w:val="24"/>
        </w:rPr>
      </w:pPr>
      <w:r>
        <w:rPr>
          <w:rFonts w:hint="eastAsia"/>
          <w:sz w:val="24"/>
          <w:szCs w:val="24"/>
        </w:rPr>
        <w:t>2.纤维物/化表面改性技术研究</w:t>
      </w:r>
    </w:p>
    <w:p>
      <w:pPr>
        <w:spacing w:line="450" w:lineRule="exact"/>
        <w:ind w:firstLine="480" w:firstLineChars="200"/>
        <w:rPr>
          <w:sz w:val="24"/>
          <w:szCs w:val="24"/>
        </w:rPr>
      </w:pPr>
      <w:r>
        <w:rPr>
          <w:rFonts w:hint="eastAsia"/>
          <w:sz w:val="24"/>
          <w:szCs w:val="24"/>
        </w:rPr>
        <w:t>3.复合材料界面性能及界面行为耦合调控机理研究</w:t>
      </w:r>
    </w:p>
    <w:p>
      <w:pPr>
        <w:spacing w:line="45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 xml:space="preserve">三、资助对象及条件 </w:t>
      </w:r>
    </w:p>
    <w:p>
      <w:pPr>
        <w:pStyle w:val="21"/>
        <w:spacing w:line="450" w:lineRule="exact"/>
        <w:ind w:firstLine="480"/>
      </w:pPr>
      <w:r>
        <w:rPr>
          <w:rFonts w:hint="eastAsia"/>
        </w:rPr>
        <w:t>1.申请者要求为实验室外部人员（应为申请单位的固定人员），一般应具有博士学位或高级及以上专业技术职称，其中重点项目申请者要求具有正高级专业技术职称。</w:t>
      </w:r>
    </w:p>
    <w:p>
      <w:pPr>
        <w:pStyle w:val="21"/>
        <w:spacing w:line="450" w:lineRule="exact"/>
        <w:ind w:firstLine="480"/>
      </w:pPr>
      <w:r>
        <w:rPr>
          <w:rFonts w:hint="eastAsia"/>
        </w:rPr>
        <w:t>2.鼓励申请者与本实验室人员组建创新团队，共同开展合作研究。申请者与项目组成员应具备实施该项目的研究能力和时间保证。</w:t>
      </w:r>
    </w:p>
    <w:p>
      <w:pPr>
        <w:pStyle w:val="21"/>
        <w:spacing w:line="450" w:lineRule="exact"/>
        <w:ind w:firstLine="480"/>
      </w:pPr>
      <w:r>
        <w:rPr>
          <w:rFonts w:hint="eastAsia"/>
        </w:rPr>
        <w:t xml:space="preserve">3.项目负责人在项目执行期内至少参加两次实验室组织的年度学术活动，汇报课题成果，交流研究心得。 </w:t>
      </w:r>
    </w:p>
    <w:p>
      <w:pPr>
        <w:pStyle w:val="21"/>
        <w:spacing w:line="450" w:lineRule="exact"/>
        <w:ind w:firstLine="480"/>
      </w:pPr>
      <w:r>
        <w:rPr>
          <w:rFonts w:hint="eastAsia"/>
        </w:rPr>
        <w:t>4.基金分为专项项目及重点项目两类，专项项目资助强度最高20万元，拟资助3</w:t>
      </w:r>
      <w:r>
        <w:t>~</w:t>
      </w:r>
      <w:r>
        <w:rPr>
          <w:rFonts w:hint="eastAsia"/>
        </w:rPr>
        <w:t>5项，项目研究期限一般为2年；重点项目资助强度最高50 万元，拟资助1</w:t>
      </w:r>
      <w:r>
        <w:t>~</w:t>
      </w:r>
      <w:r>
        <w:rPr>
          <w:rFonts w:hint="eastAsia"/>
        </w:rPr>
        <w:t>2项，项目的研究期限不超过3年。</w:t>
      </w:r>
    </w:p>
    <w:p>
      <w:pPr>
        <w:pStyle w:val="21"/>
        <w:spacing w:line="450" w:lineRule="exact"/>
        <w:ind w:firstLine="480"/>
      </w:pPr>
      <w:r>
        <w:rPr>
          <w:rFonts w:hint="eastAsia"/>
        </w:rPr>
        <w:t>5.专项项目需发表 EI/SCI 检索论文不少于2篇，申请发明专利不少于1项；重点项目需发表 EI/SCI 检索论文不少于</w:t>
      </w:r>
      <w:r>
        <w:rPr>
          <w:highlight w:val="none"/>
        </w:rPr>
        <w:t>3</w:t>
      </w:r>
      <w:r>
        <w:rPr>
          <w:rFonts w:hint="eastAsia"/>
          <w:highlight w:val="none"/>
        </w:rPr>
        <w:t>篇</w:t>
      </w:r>
      <w:r>
        <w:rPr>
          <w:rFonts w:hint="eastAsia"/>
        </w:rPr>
        <w:t>，申请发明专利不少于</w:t>
      </w:r>
      <w:r>
        <w:rPr>
          <w:highlight w:val="none"/>
        </w:rPr>
        <w:t>4</w:t>
      </w:r>
      <w:r>
        <w:rPr>
          <w:rFonts w:hint="eastAsia"/>
          <w:highlight w:val="none"/>
        </w:rPr>
        <w:t>项。</w:t>
      </w:r>
      <w:r>
        <w:rPr>
          <w:rFonts w:hint="eastAsia"/>
        </w:rPr>
        <w:t>具体要求依据本实验室开放基金管理办法。</w:t>
      </w:r>
    </w:p>
    <w:p>
      <w:pPr>
        <w:pStyle w:val="21"/>
        <w:spacing w:line="450" w:lineRule="exact"/>
        <w:ind w:firstLine="562"/>
        <w:rPr>
          <w:rFonts w:ascii="黑体" w:hAnsi="黑体" w:eastAsia="黑体" w:cs="黑体"/>
        </w:rPr>
      </w:pPr>
      <w:r>
        <w:rPr>
          <w:rFonts w:hint="eastAsia" w:ascii="黑体" w:hAnsi="黑体" w:eastAsia="黑体" w:cs="黑体"/>
          <w:b/>
          <w:bCs/>
          <w:sz w:val="28"/>
          <w:szCs w:val="28"/>
        </w:rPr>
        <w:t>四、有关要求</w:t>
      </w:r>
    </w:p>
    <w:p>
      <w:pPr>
        <w:pStyle w:val="21"/>
        <w:spacing w:line="450" w:lineRule="exact"/>
        <w:ind w:firstLine="480"/>
      </w:pPr>
      <w:r>
        <w:rPr>
          <w:rFonts w:hint="eastAsia"/>
        </w:rPr>
        <w:t>1．申请者根据本指南要求填写申请书，并经所在单位签署意见、加盖公章。申请项目必须符合指南所规定的研究内容范围。</w:t>
      </w:r>
    </w:p>
    <w:p>
      <w:pPr>
        <w:pStyle w:val="21"/>
        <w:spacing w:line="450" w:lineRule="exact"/>
        <w:ind w:firstLine="480"/>
      </w:pPr>
      <w:r>
        <w:rPr>
          <w:rFonts w:hint="eastAsia"/>
        </w:rPr>
        <w:t>2.申请者应在指南规定日期前提交《先进成形技术与装备全国重点实验室开放基金项目申请书》，一式</w:t>
      </w:r>
      <w:r>
        <w:rPr>
          <w:rFonts w:hint="eastAsia"/>
          <w:highlight w:val="none"/>
        </w:rPr>
        <w:t>六份,</w:t>
      </w:r>
      <w:r>
        <w:rPr>
          <w:rFonts w:hint="eastAsia"/>
        </w:rPr>
        <w:t xml:space="preserve"> 经所在单位同意并签署意见后提交实验室请用快递邮寄，同时发送电子版至：847651139@qq.com。纸质版与电子版应完全一致，二者缺一不可，否则视为无效申请。</w:t>
      </w:r>
    </w:p>
    <w:p>
      <w:pPr>
        <w:pStyle w:val="21"/>
        <w:spacing w:line="450" w:lineRule="exact"/>
        <w:ind w:firstLine="480"/>
      </w:pPr>
      <w:r>
        <w:rPr>
          <w:rFonts w:hint="eastAsia"/>
        </w:rPr>
        <w:t xml:space="preserve">3.获得资助后项目负责人每年访问本实验室的时间累计不少于2个月，资助经费30%拨付承担单位，其余留作项目组人员在实验室研究使用。 </w:t>
      </w:r>
    </w:p>
    <w:p>
      <w:pPr>
        <w:pStyle w:val="21"/>
        <w:spacing w:line="450" w:lineRule="exact"/>
        <w:ind w:firstLine="480"/>
      </w:pPr>
      <w:r>
        <w:rPr>
          <w:rFonts w:hint="eastAsia"/>
        </w:rPr>
        <w:t>4. 本年度申请受理的截止日期：20</w:t>
      </w:r>
      <w:r>
        <w:t>2</w:t>
      </w:r>
      <w:r>
        <w:rPr>
          <w:rFonts w:hint="eastAsia"/>
        </w:rPr>
        <w:t>4年 1月 30日（邮寄申请书以投递日邮戳为准）。</w:t>
      </w:r>
    </w:p>
    <w:p>
      <w:pPr>
        <w:spacing w:line="45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五、联系方式</w:t>
      </w:r>
    </w:p>
    <w:p>
      <w:pPr>
        <w:tabs>
          <w:tab w:val="left" w:pos="3050"/>
        </w:tabs>
        <w:spacing w:line="450" w:lineRule="exact"/>
        <w:ind w:firstLine="480" w:firstLineChars="200"/>
        <w:rPr>
          <w:sz w:val="24"/>
          <w:szCs w:val="24"/>
        </w:rPr>
      </w:pPr>
      <w:r>
        <w:rPr>
          <w:rFonts w:hint="eastAsia"/>
          <w:sz w:val="24"/>
          <w:szCs w:val="24"/>
        </w:rPr>
        <w:t xml:space="preserve">联系人：董琬婷，张群 </w:t>
      </w:r>
      <w:r>
        <w:rPr>
          <w:sz w:val="24"/>
          <w:szCs w:val="24"/>
        </w:rPr>
        <w:tab/>
      </w:r>
    </w:p>
    <w:p>
      <w:pPr>
        <w:spacing w:line="450" w:lineRule="exact"/>
        <w:ind w:firstLine="480" w:firstLineChars="200"/>
        <w:rPr>
          <w:sz w:val="24"/>
          <w:szCs w:val="24"/>
        </w:rPr>
      </w:pPr>
      <w:r>
        <w:rPr>
          <w:rFonts w:hint="eastAsia"/>
          <w:sz w:val="24"/>
          <w:szCs w:val="24"/>
        </w:rPr>
        <w:t>电话：（0</w:t>
      </w:r>
      <w:r>
        <w:rPr>
          <w:sz w:val="24"/>
          <w:szCs w:val="24"/>
        </w:rPr>
        <w:t>10</w:t>
      </w:r>
      <w:r>
        <w:rPr>
          <w:rFonts w:hint="eastAsia"/>
          <w:sz w:val="24"/>
          <w:szCs w:val="24"/>
        </w:rPr>
        <w:t>）80990314，17383730608</w:t>
      </w:r>
    </w:p>
    <w:p>
      <w:pPr>
        <w:spacing w:line="450" w:lineRule="exact"/>
        <w:ind w:firstLine="480" w:firstLineChars="200"/>
        <w:rPr>
          <w:sz w:val="24"/>
          <w:szCs w:val="24"/>
        </w:rPr>
      </w:pPr>
      <w:r>
        <w:rPr>
          <w:rFonts w:hint="eastAsia"/>
          <w:sz w:val="24"/>
          <w:szCs w:val="24"/>
        </w:rPr>
        <w:t xml:space="preserve">通讯地址：北京市怀柔区中国机械总院怀柔科技创新基地B4楼 </w:t>
      </w:r>
    </w:p>
    <w:p>
      <w:pPr>
        <w:spacing w:line="450" w:lineRule="exact"/>
        <w:ind w:firstLine="480" w:firstLineChars="200"/>
        <w:rPr>
          <w:sz w:val="24"/>
          <w:szCs w:val="24"/>
        </w:rPr>
      </w:pPr>
      <w:r>
        <w:rPr>
          <w:rFonts w:hint="eastAsia"/>
          <w:sz w:val="24"/>
          <w:szCs w:val="24"/>
        </w:rPr>
        <w:t>邮编：100149</w:t>
      </w:r>
    </w:p>
    <w:p>
      <w:pPr>
        <w:spacing w:line="450" w:lineRule="exact"/>
        <w:rPr>
          <w:sz w:val="24"/>
          <w:szCs w:val="24"/>
        </w:rPr>
      </w:pPr>
      <w:r>
        <w:rPr>
          <w:rFonts w:hint="eastAsia"/>
          <w:sz w:val="24"/>
          <w:szCs w:val="24"/>
        </w:rPr>
        <w:t xml:space="preserve">                               </w:t>
      </w:r>
    </w:p>
    <w:p>
      <w:pPr>
        <w:spacing w:line="450" w:lineRule="exact"/>
        <w:jc w:val="right"/>
        <w:rPr>
          <w:sz w:val="24"/>
          <w:szCs w:val="24"/>
        </w:rPr>
      </w:pPr>
    </w:p>
    <w:p>
      <w:pPr>
        <w:spacing w:line="450" w:lineRule="exact"/>
        <w:jc w:val="right"/>
        <w:rPr>
          <w:sz w:val="24"/>
          <w:szCs w:val="24"/>
        </w:rPr>
      </w:pPr>
      <w:r>
        <w:rPr>
          <w:rFonts w:hint="eastAsia"/>
          <w:sz w:val="24"/>
          <w:szCs w:val="24"/>
        </w:rPr>
        <w:t xml:space="preserve">    先进成形技术与装备全国重点实验室 </w:t>
      </w:r>
    </w:p>
    <w:p>
      <w:pPr>
        <w:spacing w:line="450" w:lineRule="exact"/>
        <w:rPr>
          <w:sz w:val="24"/>
          <w:szCs w:val="24"/>
        </w:rPr>
      </w:pPr>
      <w:r>
        <w:rPr>
          <w:rFonts w:hint="eastAsia"/>
          <w:sz w:val="24"/>
          <w:szCs w:val="24"/>
        </w:rPr>
        <w:t xml:space="preserve">                                              20</w:t>
      </w:r>
      <w:r>
        <w:rPr>
          <w:sz w:val="24"/>
          <w:szCs w:val="24"/>
        </w:rPr>
        <w:t>2</w:t>
      </w:r>
      <w:r>
        <w:rPr>
          <w:rFonts w:hint="eastAsia"/>
          <w:sz w:val="24"/>
          <w:szCs w:val="24"/>
        </w:rPr>
        <w:t>3年 12 月</w:t>
      </w:r>
      <w:bookmarkStart w:id="16" w:name="_GoBack"/>
      <w:bookmarkEnd w:id="16"/>
      <w:r>
        <w:rPr>
          <w:rFonts w:hint="eastAsia"/>
          <w:sz w:val="24"/>
          <w:szCs w:val="24"/>
          <w:lang w:val="en-US" w:eastAsia="zh-CN"/>
        </w:rPr>
        <w:t>20</w:t>
      </w:r>
      <w:r>
        <w:rPr>
          <w:rFonts w:hint="eastAsia"/>
          <w:sz w:val="24"/>
          <w:szCs w:val="24"/>
        </w:rPr>
        <w:t>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B5941"/>
    <w:multiLevelType w:val="singleLevel"/>
    <w:tmpl w:val="417B59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g1NTdmZGY2MWM0OWQ5Y2IzNWRmYjRiZWRiNmEifQ=="/>
  </w:docVars>
  <w:rsids>
    <w:rsidRoot w:val="000E5559"/>
    <w:rsid w:val="000B56BE"/>
    <w:rsid w:val="000E5559"/>
    <w:rsid w:val="00182593"/>
    <w:rsid w:val="001A2562"/>
    <w:rsid w:val="001A30DA"/>
    <w:rsid w:val="001D0E05"/>
    <w:rsid w:val="001F39EA"/>
    <w:rsid w:val="00256AF9"/>
    <w:rsid w:val="00287BB3"/>
    <w:rsid w:val="002C2EBE"/>
    <w:rsid w:val="002C4AB3"/>
    <w:rsid w:val="00315298"/>
    <w:rsid w:val="00352FAC"/>
    <w:rsid w:val="00355375"/>
    <w:rsid w:val="003A2F1B"/>
    <w:rsid w:val="003C6CC5"/>
    <w:rsid w:val="003F71C9"/>
    <w:rsid w:val="00564452"/>
    <w:rsid w:val="005A2E77"/>
    <w:rsid w:val="005E0621"/>
    <w:rsid w:val="006218A9"/>
    <w:rsid w:val="00627A29"/>
    <w:rsid w:val="00643463"/>
    <w:rsid w:val="006A72F9"/>
    <w:rsid w:val="0073189B"/>
    <w:rsid w:val="007A14B6"/>
    <w:rsid w:val="007B7D20"/>
    <w:rsid w:val="00801EBE"/>
    <w:rsid w:val="0080239A"/>
    <w:rsid w:val="00803E68"/>
    <w:rsid w:val="008206E8"/>
    <w:rsid w:val="00856E77"/>
    <w:rsid w:val="00865D13"/>
    <w:rsid w:val="008761A4"/>
    <w:rsid w:val="009357ED"/>
    <w:rsid w:val="00975F9D"/>
    <w:rsid w:val="0099662D"/>
    <w:rsid w:val="009F5CDC"/>
    <w:rsid w:val="00A6638C"/>
    <w:rsid w:val="00A96F74"/>
    <w:rsid w:val="00AA28A8"/>
    <w:rsid w:val="00AA671C"/>
    <w:rsid w:val="00AE6839"/>
    <w:rsid w:val="00B663A4"/>
    <w:rsid w:val="00B97CC2"/>
    <w:rsid w:val="00BA12FF"/>
    <w:rsid w:val="00D15F22"/>
    <w:rsid w:val="00D46CE0"/>
    <w:rsid w:val="00DE780A"/>
    <w:rsid w:val="00DF26DA"/>
    <w:rsid w:val="00E11C8D"/>
    <w:rsid w:val="00EE4320"/>
    <w:rsid w:val="00F07C13"/>
    <w:rsid w:val="00F56DE9"/>
    <w:rsid w:val="00F834F0"/>
    <w:rsid w:val="11206DF3"/>
    <w:rsid w:val="1A07022B"/>
    <w:rsid w:val="3A2F2590"/>
    <w:rsid w:val="40ED739E"/>
    <w:rsid w:val="43CC24BB"/>
    <w:rsid w:val="65B97886"/>
    <w:rsid w:val="69201173"/>
    <w:rsid w:val="7AA476DB"/>
    <w:rsid w:val="7DC76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lang w:val="en-US" w:eastAsia="zh-CN" w:bidi="ar-SA"/>
    </w:rPr>
  </w:style>
  <w:style w:type="paragraph" w:styleId="2">
    <w:name w:val="heading 1"/>
    <w:next w:val="1"/>
    <w:link w:val="10"/>
    <w:autoRedefine/>
    <w:qFormat/>
    <w:uiPriority w:val="0"/>
    <w:pPr>
      <w:wordWrap w:val="0"/>
      <w:spacing w:after="160"/>
      <w:ind w:left="200" w:leftChars="100" w:right="200" w:rightChars="100"/>
      <w:jc w:val="both"/>
      <w:outlineLvl w:val="0"/>
    </w:pPr>
    <w:rPr>
      <w:rFonts w:ascii="微软雅黑" w:hAnsi="微软雅黑" w:eastAsia="微软雅黑" w:cs="Times New Roman"/>
      <w:b/>
      <w:sz w:val="44"/>
      <w:szCs w:val="44"/>
      <w:lang w:val="en-US" w:eastAsia="zh-CN" w:bidi="ar-SA"/>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next w:val="1"/>
    <w:link w:val="11"/>
    <w:autoRedefine/>
    <w:qFormat/>
    <w:uiPriority w:val="0"/>
    <w:pPr>
      <w:wordWrap w:val="0"/>
      <w:spacing w:after="160"/>
      <w:ind w:left="100" w:leftChars="100" w:right="100" w:rightChars="100" w:firstLine="1136"/>
      <w:outlineLvl w:val="2"/>
    </w:pPr>
    <w:rPr>
      <w:rFonts w:ascii="Times New Roman" w:hAnsi="Times New Roman" w:eastAsia="黑体" w:cs="Times New Roman"/>
      <w:sz w:val="30"/>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widowControl/>
      <w:wordWrap w:val="0"/>
      <w:ind w:left="840" w:leftChars="400"/>
    </w:pPr>
    <w:rPr>
      <w:rFonts w:eastAsia="微软雅黑"/>
      <w:kern w:val="0"/>
      <w:sz w:val="24"/>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9"/>
    <w:link w:val="2"/>
    <w:uiPriority w:val="0"/>
    <w:rPr>
      <w:rFonts w:ascii="微软雅黑" w:hAnsi="微软雅黑" w:eastAsia="微软雅黑" w:cs="Times New Roman"/>
      <w:b/>
      <w:kern w:val="0"/>
      <w:sz w:val="44"/>
      <w:szCs w:val="44"/>
    </w:rPr>
  </w:style>
  <w:style w:type="character" w:customStyle="1" w:styleId="11">
    <w:name w:val="标题 3 字符"/>
    <w:basedOn w:val="9"/>
    <w:link w:val="4"/>
    <w:autoRedefine/>
    <w:qFormat/>
    <w:uiPriority w:val="0"/>
    <w:rPr>
      <w:rFonts w:ascii="Times New Roman" w:hAnsi="Times New Roman" w:eastAsia="黑体" w:cs="Times New Roman"/>
      <w:kern w:val="0"/>
      <w:sz w:val="30"/>
      <w:szCs w:val="20"/>
    </w:rPr>
  </w:style>
  <w:style w:type="paragraph" w:customStyle="1" w:styleId="12">
    <w:name w:val="一级标题"/>
    <w:basedOn w:val="2"/>
    <w:link w:val="13"/>
    <w:autoRedefine/>
    <w:qFormat/>
    <w:uiPriority w:val="0"/>
    <w:pPr>
      <w:wordWrap/>
      <w:ind w:left="0" w:leftChars="0" w:right="0" w:rightChars="0"/>
    </w:pPr>
    <w:rPr>
      <w:rFonts w:cs="宋体"/>
      <w:kern w:val="2"/>
    </w:rPr>
  </w:style>
  <w:style w:type="character" w:customStyle="1" w:styleId="13">
    <w:name w:val="一级标题 字符"/>
    <w:basedOn w:val="10"/>
    <w:link w:val="12"/>
    <w:autoRedefine/>
    <w:qFormat/>
    <w:uiPriority w:val="0"/>
    <w:rPr>
      <w:rFonts w:ascii="微软雅黑" w:hAnsi="微软雅黑" w:eastAsia="微软雅黑" w:cs="Times New Roman"/>
      <w:kern w:val="0"/>
      <w:sz w:val="44"/>
      <w:szCs w:val="44"/>
    </w:rPr>
  </w:style>
  <w:style w:type="paragraph" w:customStyle="1" w:styleId="14">
    <w:name w:val="二级标题"/>
    <w:basedOn w:val="3"/>
    <w:link w:val="15"/>
    <w:autoRedefine/>
    <w:qFormat/>
    <w:uiPriority w:val="0"/>
    <w:pPr>
      <w:keepNext w:val="0"/>
      <w:keepLines w:val="0"/>
      <w:widowControl/>
      <w:wordWrap w:val="0"/>
      <w:spacing w:before="0" w:after="160" w:line="240" w:lineRule="auto"/>
    </w:pPr>
    <w:rPr>
      <w:rFonts w:ascii="黑体" w:hAnsi="黑体" w:eastAsia="黑体" w:cs="宋体"/>
      <w:bCs w:val="0"/>
      <w:sz w:val="36"/>
      <w:szCs w:val="36"/>
    </w:rPr>
  </w:style>
  <w:style w:type="character" w:customStyle="1" w:styleId="15">
    <w:name w:val="二级标题 字符"/>
    <w:basedOn w:val="16"/>
    <w:link w:val="14"/>
    <w:autoRedefine/>
    <w:uiPriority w:val="0"/>
    <w:rPr>
      <w:rFonts w:ascii="黑体" w:hAnsi="黑体" w:eastAsia="黑体" w:cstheme="majorBidi"/>
      <w:bCs w:val="0"/>
      <w:sz w:val="36"/>
      <w:szCs w:val="36"/>
    </w:rPr>
  </w:style>
  <w:style w:type="character" w:customStyle="1" w:styleId="16">
    <w:name w:val="标题 2 字符"/>
    <w:basedOn w:val="9"/>
    <w:link w:val="3"/>
    <w:autoRedefine/>
    <w:qFormat/>
    <w:uiPriority w:val="0"/>
    <w:rPr>
      <w:rFonts w:asciiTheme="majorHAnsi" w:hAnsiTheme="majorHAnsi" w:eastAsiaTheme="majorEastAsia" w:cstheme="majorBidi"/>
      <w:b/>
      <w:bCs/>
      <w:sz w:val="32"/>
      <w:szCs w:val="32"/>
    </w:rPr>
  </w:style>
  <w:style w:type="paragraph" w:customStyle="1" w:styleId="17">
    <w:name w:val="三级标题"/>
    <w:basedOn w:val="4"/>
    <w:link w:val="18"/>
    <w:autoRedefine/>
    <w:qFormat/>
    <w:uiPriority w:val="0"/>
    <w:pPr>
      <w:ind w:left="0" w:leftChars="0" w:right="0" w:rightChars="0" w:firstLine="0"/>
      <w:jc w:val="both"/>
    </w:pPr>
    <w:rPr>
      <w:rFonts w:ascii="黑体" w:hAnsi="黑体" w:cs="宋体"/>
      <w:kern w:val="2"/>
      <w:sz w:val="32"/>
      <w:szCs w:val="32"/>
    </w:rPr>
  </w:style>
  <w:style w:type="character" w:customStyle="1" w:styleId="18">
    <w:name w:val="三级标题 字符"/>
    <w:basedOn w:val="11"/>
    <w:link w:val="17"/>
    <w:autoRedefine/>
    <w:qFormat/>
    <w:uiPriority w:val="0"/>
    <w:rPr>
      <w:rFonts w:ascii="黑体" w:hAnsi="黑体" w:eastAsia="黑体" w:cs="Times New Roman"/>
      <w:kern w:val="0"/>
      <w:sz w:val="32"/>
      <w:szCs w:val="32"/>
    </w:rPr>
  </w:style>
  <w:style w:type="character" w:customStyle="1" w:styleId="19">
    <w:name w:val="页眉 字符"/>
    <w:basedOn w:val="9"/>
    <w:link w:val="7"/>
    <w:uiPriority w:val="99"/>
    <w:rPr>
      <w:sz w:val="18"/>
      <w:szCs w:val="18"/>
    </w:rPr>
  </w:style>
  <w:style w:type="character" w:customStyle="1" w:styleId="20">
    <w:name w:val="页脚 字符"/>
    <w:basedOn w:val="9"/>
    <w:link w:val="6"/>
    <w:autoRedefine/>
    <w:qFormat/>
    <w:uiPriority w:val="99"/>
    <w:rPr>
      <w:sz w:val="18"/>
      <w:szCs w:val="18"/>
    </w:rPr>
  </w:style>
  <w:style w:type="paragraph" w:customStyle="1" w:styleId="21">
    <w:name w:val="文本正文"/>
    <w:basedOn w:val="1"/>
    <w:autoRedefine/>
    <w:qFormat/>
    <w:uiPriority w:val="99"/>
    <w:pPr>
      <w:widowControl/>
      <w:spacing w:line="440" w:lineRule="exact"/>
      <w:ind w:firstLine="200" w:firstLineChars="200"/>
    </w:pPr>
    <w:rPr>
      <w:sz w:val="24"/>
      <w:szCs w:val="24"/>
    </w:rPr>
  </w:style>
  <w:style w:type="character" w:customStyle="1" w:styleId="22">
    <w:name w:val="apple-converted-space"/>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Words>
  <Characters>1171</Characters>
  <Lines>9</Lines>
  <Paragraphs>2</Paragraphs>
  <TotalTime>63</TotalTime>
  <ScaleCrop>false</ScaleCrop>
  <LinksUpToDate>false</LinksUpToDate>
  <CharactersWithSpaces>1374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2020-07-13T06:52:00Z</dcterms:created>
  <dc:creator>8618618426672</dc:creator>
  <cp:lastModifiedBy>张群</cp:lastModifiedBy>
  <cp:lastPrinted>2020-07-15T06:02:00Z</cp:lastPrinted>
  <dcterms:modified xsi:type="dcterms:W3CDTF">2023-12-19T08:21:16Z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1931F7415D904D1CB4F711606D8FB1C1_12</vt:lpwstr>
  </property>
</Properties>
</file>